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FD" w:rsidRDefault="00C7051A">
      <w:pPr>
        <w:spacing w:after="0"/>
      </w:pPr>
      <w:bookmarkStart w:id="0" w:name="_GoBack"/>
      <w:bookmarkEnd w:id="0"/>
      <w:r>
        <w:rPr>
          <w:noProof/>
          <w:lang w:eastAsia="fr-FR"/>
        </w:rPr>
        <w:drawing>
          <wp:anchor distT="0" distB="0" distL="114300" distR="114300" simplePos="0" relativeHeight="251658240" behindDoc="0" locked="0" layoutInCell="1" allowOverlap="1">
            <wp:simplePos x="0" y="0"/>
            <wp:positionH relativeFrom="margin">
              <wp:posOffset>5150485</wp:posOffset>
            </wp:positionH>
            <wp:positionV relativeFrom="paragraph">
              <wp:posOffset>0</wp:posOffset>
            </wp:positionV>
            <wp:extent cx="1752600" cy="985520"/>
            <wp:effectExtent l="0" t="0" r="0" b="0"/>
            <wp:wrapSquare wrapText="bothSides"/>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752600" cy="98552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margin">
              <wp:posOffset>-15875</wp:posOffset>
            </wp:positionH>
            <wp:positionV relativeFrom="paragraph">
              <wp:posOffset>0</wp:posOffset>
            </wp:positionV>
            <wp:extent cx="1783715" cy="1068705"/>
            <wp:effectExtent l="0" t="0" r="6985" b="0"/>
            <wp:wrapSquare wrapText="bothSides"/>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1783715" cy="1068705"/>
                    </a:xfrm>
                    <a:prstGeom prst="rect">
                      <a:avLst/>
                    </a:prstGeom>
                  </pic:spPr>
                </pic:pic>
              </a:graphicData>
            </a:graphic>
            <wp14:sizeRelH relativeFrom="page">
              <wp14:pctWidth>0</wp14:pctWidth>
            </wp14:sizeRelH>
            <wp14:sizeRelV relativeFrom="page">
              <wp14:pctHeight>0</wp14:pctHeight>
            </wp14:sizeRelV>
          </wp:anchor>
        </w:drawing>
      </w:r>
    </w:p>
    <w:p w:rsidR="00C06EFD" w:rsidRDefault="00C06EFD">
      <w:pPr>
        <w:spacing w:after="0"/>
      </w:pPr>
    </w:p>
    <w:p w:rsidR="00C06EFD" w:rsidRDefault="00C06EFD">
      <w:pPr>
        <w:spacing w:after="0"/>
      </w:pPr>
    </w:p>
    <w:p w:rsidR="00C06EFD" w:rsidRDefault="00C06EFD">
      <w:pPr>
        <w:spacing w:after="0"/>
      </w:pPr>
    </w:p>
    <w:p w:rsidR="00C06EFD" w:rsidRDefault="00C06EFD">
      <w:pPr>
        <w:spacing w:after="0"/>
      </w:pPr>
    </w:p>
    <w:p w:rsidR="00C06EFD" w:rsidRDefault="00C06EFD">
      <w:pPr>
        <w:spacing w:after="0"/>
      </w:pPr>
    </w:p>
    <w:p w:rsidR="00C06EFD" w:rsidRDefault="00C06EFD">
      <w:pPr>
        <w:spacing w:after="0"/>
        <w:rPr>
          <w:sz w:val="10"/>
          <w:szCs w:val="10"/>
        </w:rPr>
      </w:pPr>
    </w:p>
    <w:p w:rsidR="00C06EFD" w:rsidRDefault="00C7051A">
      <w:pPr>
        <w:spacing w:after="0"/>
        <w:jc w:val="center"/>
        <w:rPr>
          <w:rFonts w:ascii="Marianne" w:hAnsi="Marianne"/>
          <w:b/>
          <w:bCs/>
          <w:sz w:val="24"/>
          <w:szCs w:val="24"/>
        </w:rPr>
      </w:pPr>
      <w:r>
        <w:rPr>
          <w:rFonts w:ascii="Marianne" w:hAnsi="Marianne"/>
          <w:b/>
          <w:bCs/>
          <w:sz w:val="24"/>
          <w:szCs w:val="24"/>
        </w:rPr>
        <w:t>Annexe</w:t>
      </w:r>
    </w:p>
    <w:p w:rsidR="00C06EFD" w:rsidRDefault="00C7051A">
      <w:pPr>
        <w:spacing w:after="0"/>
        <w:jc w:val="center"/>
        <w:rPr>
          <w:rFonts w:ascii="Marianne" w:hAnsi="Marianne"/>
          <w:b/>
          <w:bCs/>
          <w:sz w:val="24"/>
          <w:szCs w:val="24"/>
        </w:rPr>
      </w:pPr>
      <w:r>
        <w:rPr>
          <w:rFonts w:ascii="Marianne" w:hAnsi="Marianne"/>
          <w:b/>
          <w:bCs/>
          <w:sz w:val="24"/>
          <w:szCs w:val="24"/>
        </w:rPr>
        <w:t xml:space="preserve">Modalités de justification des demandes de mobilité </w:t>
      </w:r>
    </w:p>
    <w:p w:rsidR="00C06EFD" w:rsidRDefault="00C7051A">
      <w:pPr>
        <w:spacing w:after="0"/>
        <w:jc w:val="center"/>
        <w:rPr>
          <w:rFonts w:ascii="Marianne" w:hAnsi="Marianne"/>
          <w:b/>
          <w:bCs/>
          <w:sz w:val="24"/>
          <w:szCs w:val="24"/>
        </w:rPr>
      </w:pPr>
      <w:proofErr w:type="gramStart"/>
      <w:r>
        <w:rPr>
          <w:rFonts w:ascii="Marianne" w:hAnsi="Marianne"/>
          <w:b/>
          <w:bCs/>
          <w:sz w:val="24"/>
          <w:szCs w:val="24"/>
        </w:rPr>
        <w:t>au</w:t>
      </w:r>
      <w:proofErr w:type="gramEnd"/>
      <w:r>
        <w:rPr>
          <w:rFonts w:ascii="Marianne" w:hAnsi="Marianne"/>
          <w:b/>
          <w:bCs/>
          <w:sz w:val="24"/>
          <w:szCs w:val="24"/>
        </w:rPr>
        <w:t xml:space="preserve"> sein des services de l’administration territoriale de l’Etat</w:t>
      </w:r>
    </w:p>
    <w:p w:rsidR="00C06EFD" w:rsidRDefault="00C06EFD">
      <w:pPr>
        <w:spacing w:after="0"/>
        <w:jc w:val="center"/>
        <w:rPr>
          <w:rFonts w:ascii="Marianne" w:hAnsi="Marianne"/>
          <w:b/>
          <w:bCs/>
          <w:sz w:val="12"/>
          <w:szCs w:val="12"/>
        </w:rPr>
      </w:pPr>
    </w:p>
    <w:p w:rsidR="00C06EFD" w:rsidRDefault="00C06EFD">
      <w:pPr>
        <w:spacing w:after="0"/>
        <w:jc w:val="center"/>
        <w:rPr>
          <w:rFonts w:ascii="Marianne" w:hAnsi="Marianne"/>
          <w:b/>
          <w:bCs/>
          <w:sz w:val="8"/>
          <w:szCs w:val="8"/>
        </w:rPr>
      </w:pPr>
    </w:p>
    <w:p w:rsidR="00C06EFD" w:rsidRDefault="00C7051A">
      <w:pPr>
        <w:spacing w:after="120"/>
        <w:jc w:val="both"/>
        <w:rPr>
          <w:rFonts w:ascii="Marianne" w:hAnsi="Marianne"/>
          <w:sz w:val="21"/>
          <w:szCs w:val="21"/>
        </w:rPr>
      </w:pPr>
      <w:r>
        <w:rPr>
          <w:rFonts w:ascii="Marianne" w:hAnsi="Marianne"/>
          <w:sz w:val="21"/>
          <w:szCs w:val="21"/>
        </w:rPr>
        <w:t>Quelle que soit votre situation personnelle et professionnelle, vous devrez joindre un curriculum vitae à votre formulaire de mobilité, éventuellement une lettre de motivation, ainsi que le ou les documents justificatifs à l’appui de votre demande d’affect</w:t>
      </w:r>
      <w:r>
        <w:rPr>
          <w:rFonts w:ascii="Marianne" w:hAnsi="Marianne"/>
          <w:sz w:val="21"/>
          <w:szCs w:val="21"/>
        </w:rPr>
        <w:t xml:space="preserve">ation dans le cas d’une demande d’affectation prioritaire. </w:t>
      </w:r>
    </w:p>
    <w:p w:rsidR="00C06EFD" w:rsidRDefault="00C06EFD">
      <w:pPr>
        <w:spacing w:after="120"/>
        <w:rPr>
          <w:rFonts w:ascii="Marianne" w:hAnsi="Marianne"/>
          <w:b/>
          <w:bCs/>
          <w:sz w:val="2"/>
          <w:szCs w:val="2"/>
        </w:rPr>
      </w:pPr>
    </w:p>
    <w:tbl>
      <w:tblPr>
        <w:tblStyle w:val="Grilledutableau"/>
        <w:tblW w:w="0" w:type="auto"/>
        <w:tblLook w:val="04A0" w:firstRow="1" w:lastRow="0" w:firstColumn="1" w:lastColumn="0" w:noHBand="0" w:noVBand="1"/>
      </w:tblPr>
      <w:tblGrid>
        <w:gridCol w:w="10762"/>
      </w:tblGrid>
      <w:tr w:rsidR="00C06EFD">
        <w:tc>
          <w:tcPr>
            <w:tcW w:w="10762" w:type="dxa"/>
            <w:shd w:val="clear" w:color="auto" w:fill="000099"/>
          </w:tcPr>
          <w:p w:rsidR="00C06EFD" w:rsidRDefault="00C7051A">
            <w:pPr>
              <w:spacing w:after="120"/>
              <w:rPr>
                <w:rFonts w:ascii="Marianne" w:hAnsi="Marianne"/>
                <w:b/>
                <w:bCs/>
                <w:sz w:val="20"/>
                <w:szCs w:val="20"/>
              </w:rPr>
            </w:pPr>
            <w:r>
              <w:rPr>
                <w:rFonts w:ascii="Marianne" w:hAnsi="Marianne"/>
                <w:b/>
                <w:bCs/>
                <w:sz w:val="20"/>
                <w:szCs w:val="20"/>
              </w:rPr>
              <w:t xml:space="preserve">Demande concernant une supra priorité légale d’affection (art. L. 442-5 CGFP) ou concernant une priorité légale d’affection (art. L. 512-19 CGFP) </w:t>
            </w:r>
            <w:r>
              <w:rPr>
                <w:rFonts w:ascii="Marianne" w:hAnsi="Marianne"/>
                <w:b/>
                <w:bCs/>
                <w:color w:val="FFFFFF" w:themeColor="background1"/>
                <w:sz w:val="20"/>
                <w:szCs w:val="20"/>
              </w:rPr>
              <w:t>– Fonctionnaire uniquement</w:t>
            </w:r>
          </w:p>
        </w:tc>
      </w:tr>
      <w:tr w:rsidR="00C06EFD">
        <w:trPr>
          <w:trHeight w:val="1693"/>
        </w:trPr>
        <w:tc>
          <w:tcPr>
            <w:tcW w:w="10762" w:type="dxa"/>
          </w:tcPr>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t xml:space="preserve">Restructuration de </w:t>
            </w:r>
            <w:r>
              <w:rPr>
                <w:rFonts w:ascii="Marianne" w:hAnsi="Marianne"/>
                <w:b/>
                <w:bCs/>
                <w:sz w:val="20"/>
                <w:szCs w:val="20"/>
                <w:u w:val="single"/>
              </w:rPr>
              <w:t>service</w:t>
            </w:r>
          </w:p>
          <w:p w:rsidR="00C06EFD" w:rsidRDefault="00C7051A">
            <w:pPr>
              <w:pStyle w:val="Paragraphedeliste"/>
              <w:numPr>
                <w:ilvl w:val="0"/>
                <w:numId w:val="4"/>
              </w:numPr>
              <w:jc w:val="both"/>
              <w:rPr>
                <w:rFonts w:ascii="Marianne" w:hAnsi="Marianne"/>
                <w:sz w:val="20"/>
                <w:szCs w:val="20"/>
                <w:u w:val="single"/>
              </w:rPr>
            </w:pPr>
            <w:r>
              <w:rPr>
                <w:rFonts w:ascii="Marianne" w:hAnsi="Marianne"/>
                <w:sz w:val="20"/>
                <w:szCs w:val="20"/>
              </w:rPr>
              <w:t>Décision ou notification de la restructuration de votre service d’affectation au titre du décret n°2019-1441 du 23 décembre 2019</w:t>
            </w:r>
          </w:p>
          <w:p w:rsidR="00C06EFD" w:rsidRDefault="00C7051A">
            <w:pPr>
              <w:pStyle w:val="Paragraphedeliste"/>
              <w:numPr>
                <w:ilvl w:val="0"/>
                <w:numId w:val="4"/>
              </w:numPr>
              <w:jc w:val="both"/>
              <w:rPr>
                <w:rFonts w:ascii="Marianne" w:hAnsi="Marianne"/>
                <w:sz w:val="20"/>
                <w:szCs w:val="20"/>
              </w:rPr>
            </w:pPr>
            <w:r>
              <w:rPr>
                <w:rFonts w:ascii="Marianne" w:hAnsi="Marianne"/>
                <w:sz w:val="20"/>
                <w:szCs w:val="20"/>
              </w:rPr>
              <w:t xml:space="preserve">Attestation du service RH indiquant que vous n’avez pas pu bénéficier d’une affectation dans un emploi vacant </w:t>
            </w:r>
            <w:r>
              <w:rPr>
                <w:rFonts w:ascii="Marianne" w:hAnsi="Marianne"/>
                <w:sz w:val="20"/>
                <w:szCs w:val="20"/>
              </w:rPr>
              <w:t>correspondant à votre grade dans votre département ministériel dans le département de votre résidence administrative.</w:t>
            </w:r>
          </w:p>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t>Rapprochement de conjoint ou titulaire de PACS</w:t>
            </w:r>
          </w:p>
          <w:p w:rsidR="00C06EFD" w:rsidRDefault="00C7051A">
            <w:pPr>
              <w:pStyle w:val="Paragraphedeliste"/>
              <w:numPr>
                <w:ilvl w:val="0"/>
                <w:numId w:val="7"/>
              </w:numPr>
              <w:ind w:left="1440" w:hanging="426"/>
              <w:jc w:val="both"/>
              <w:rPr>
                <w:rFonts w:ascii="Marianne" w:hAnsi="Marianne"/>
                <w:sz w:val="20"/>
                <w:szCs w:val="20"/>
                <w:u w:val="single"/>
              </w:rPr>
            </w:pPr>
            <w:r>
              <w:rPr>
                <w:rFonts w:ascii="Marianne" w:hAnsi="Marianne"/>
                <w:sz w:val="20"/>
                <w:szCs w:val="20"/>
              </w:rPr>
              <w:t>Justificatif de votre situation maritale et de domiciles séparés</w:t>
            </w:r>
          </w:p>
          <w:p w:rsidR="00C06EFD" w:rsidRDefault="00C7051A">
            <w:pPr>
              <w:pStyle w:val="Paragraphedeliste"/>
              <w:numPr>
                <w:ilvl w:val="0"/>
                <w:numId w:val="7"/>
              </w:numPr>
              <w:ind w:left="1440" w:hanging="426"/>
              <w:jc w:val="both"/>
              <w:rPr>
                <w:rFonts w:ascii="Marianne" w:hAnsi="Marianne"/>
                <w:sz w:val="20"/>
                <w:szCs w:val="20"/>
              </w:rPr>
            </w:pPr>
            <w:r>
              <w:rPr>
                <w:rFonts w:ascii="Marianne" w:hAnsi="Marianne"/>
                <w:sz w:val="20"/>
                <w:szCs w:val="20"/>
              </w:rPr>
              <w:t xml:space="preserve">Pour les partenaires liés </w:t>
            </w:r>
            <w:r>
              <w:rPr>
                <w:rFonts w:ascii="Marianne" w:hAnsi="Marianne"/>
                <w:sz w:val="20"/>
                <w:szCs w:val="20"/>
              </w:rPr>
              <w:t xml:space="preserve">par un pacte civil de solidarité, justificatif du PACS et de domiciles séparés </w:t>
            </w:r>
          </w:p>
          <w:p w:rsidR="00C06EFD" w:rsidRDefault="00C7051A">
            <w:pPr>
              <w:pStyle w:val="Paragraphedeliste"/>
              <w:numPr>
                <w:ilvl w:val="0"/>
                <w:numId w:val="7"/>
              </w:numPr>
              <w:ind w:left="1440" w:hanging="426"/>
              <w:jc w:val="both"/>
              <w:rPr>
                <w:rFonts w:ascii="Marianne" w:hAnsi="Marianne"/>
                <w:sz w:val="20"/>
                <w:szCs w:val="20"/>
              </w:rPr>
            </w:pPr>
            <w:r>
              <w:rPr>
                <w:rFonts w:ascii="Marianne" w:hAnsi="Marianne"/>
                <w:sz w:val="20"/>
                <w:szCs w:val="20"/>
              </w:rPr>
              <w:t>Attestation d’emploi du conjoint ou du partenaire lié par un pacte civil de solidarité</w:t>
            </w:r>
          </w:p>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t xml:space="preserve">Situation de handicap </w:t>
            </w:r>
          </w:p>
          <w:p w:rsidR="00C06EFD" w:rsidRDefault="00C7051A">
            <w:pPr>
              <w:pStyle w:val="Paragraphedeliste"/>
              <w:numPr>
                <w:ilvl w:val="0"/>
                <w:numId w:val="8"/>
              </w:numPr>
              <w:ind w:left="1440" w:hanging="426"/>
              <w:jc w:val="both"/>
              <w:rPr>
                <w:rFonts w:ascii="Marianne" w:hAnsi="Marianne"/>
                <w:sz w:val="20"/>
                <w:szCs w:val="20"/>
                <w:u w:val="single"/>
              </w:rPr>
            </w:pPr>
            <w:r>
              <w:rPr>
                <w:rFonts w:ascii="Marianne" w:hAnsi="Marianne"/>
                <w:sz w:val="20"/>
                <w:szCs w:val="20"/>
              </w:rPr>
              <w:t>Attestation d’une reconnaissance ou du bénéfice d’un des dispositi</w:t>
            </w:r>
            <w:r>
              <w:rPr>
                <w:rFonts w:ascii="Marianne" w:hAnsi="Marianne"/>
                <w:sz w:val="20"/>
                <w:szCs w:val="20"/>
              </w:rPr>
              <w:t>fs prévus aux 1°, 2°, 3°, 4°, 9°, 10° et 11° de l'article L. 5212-13 du Code du travail</w:t>
            </w:r>
          </w:p>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t>Affectation en quartier urbain sensible</w:t>
            </w:r>
          </w:p>
          <w:p w:rsidR="00C06EFD" w:rsidRDefault="00C7051A">
            <w:pPr>
              <w:pStyle w:val="Paragraphedeliste"/>
              <w:numPr>
                <w:ilvl w:val="0"/>
                <w:numId w:val="8"/>
              </w:numPr>
              <w:ind w:left="1440" w:hanging="426"/>
              <w:jc w:val="both"/>
              <w:rPr>
                <w:rFonts w:ascii="Marianne" w:hAnsi="Marianne"/>
                <w:sz w:val="20"/>
                <w:szCs w:val="20"/>
                <w:u w:val="single"/>
              </w:rPr>
            </w:pPr>
            <w:r>
              <w:rPr>
                <w:rFonts w:ascii="Marianne" w:hAnsi="Marianne"/>
                <w:sz w:val="20"/>
                <w:szCs w:val="20"/>
              </w:rPr>
              <w:t xml:space="preserve">Attestation d’affectation justifiant de cinq ans au moins de services continus accomplis dans un quartier urbain en application </w:t>
            </w:r>
            <w:r>
              <w:rPr>
                <w:rFonts w:ascii="Marianne" w:hAnsi="Marianne"/>
                <w:sz w:val="20"/>
                <w:szCs w:val="20"/>
              </w:rPr>
              <w:t>du décret n°95-313 du 21 mars 1995</w:t>
            </w:r>
          </w:p>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t>Centre des intérêts matériels et moraux en Outre-Mer</w:t>
            </w:r>
          </w:p>
          <w:p w:rsidR="00C06EFD" w:rsidRDefault="00C7051A">
            <w:pPr>
              <w:pStyle w:val="Paragraphedeliste"/>
              <w:numPr>
                <w:ilvl w:val="0"/>
                <w:numId w:val="8"/>
              </w:numPr>
              <w:ind w:left="1443" w:hanging="426"/>
              <w:jc w:val="both"/>
              <w:rPr>
                <w:rFonts w:ascii="Marianne" w:hAnsi="Marianne"/>
                <w:sz w:val="20"/>
                <w:szCs w:val="20"/>
              </w:rPr>
            </w:pPr>
            <w:r>
              <w:rPr>
                <w:rFonts w:ascii="Marianne" w:hAnsi="Marianne"/>
                <w:sz w:val="20"/>
                <w:szCs w:val="20"/>
              </w:rPr>
              <w:t xml:space="preserve">Déclaration de bénéfice et pièces justificatif à fournir au regard des 16 critères CIMM mentionnés dans la circulaire </w:t>
            </w:r>
            <w:r>
              <w:t xml:space="preserve">du 2 août 2023 relative à la mise en œuvre des </w:t>
            </w:r>
            <w:r>
              <w:t>critères liés aux centres des intérêts matériels et moraux pour la prise en compte des congés bonifiés dans les trois fonctions publiques et pour la mobilité des fonctionnaires de l’État dans les territoires d’outre-mer.</w:t>
            </w:r>
          </w:p>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t>Emploi supprimé sans possibilité de</w:t>
            </w:r>
            <w:r>
              <w:rPr>
                <w:rFonts w:ascii="Marianne" w:hAnsi="Marianne"/>
                <w:b/>
                <w:bCs/>
                <w:sz w:val="20"/>
                <w:szCs w:val="20"/>
                <w:u w:val="single"/>
              </w:rPr>
              <w:t xml:space="preserve"> réaffectation dans son service</w:t>
            </w:r>
          </w:p>
          <w:p w:rsidR="00C06EFD" w:rsidRDefault="00C7051A">
            <w:pPr>
              <w:pStyle w:val="Paragraphedeliste"/>
              <w:numPr>
                <w:ilvl w:val="0"/>
                <w:numId w:val="4"/>
              </w:numPr>
              <w:jc w:val="both"/>
              <w:rPr>
                <w:rFonts w:ascii="Marianne" w:hAnsi="Marianne"/>
                <w:sz w:val="20"/>
                <w:szCs w:val="20"/>
                <w:u w:val="single"/>
              </w:rPr>
            </w:pPr>
            <w:r>
              <w:rPr>
                <w:rFonts w:ascii="Marianne" w:hAnsi="Marianne"/>
                <w:sz w:val="20"/>
                <w:szCs w:val="20"/>
              </w:rPr>
              <w:t>Décision ou notification de suppression d’emploi</w:t>
            </w:r>
          </w:p>
          <w:p w:rsidR="00C06EFD" w:rsidRDefault="00C7051A">
            <w:pPr>
              <w:pStyle w:val="Paragraphedeliste"/>
              <w:numPr>
                <w:ilvl w:val="0"/>
                <w:numId w:val="4"/>
              </w:numPr>
              <w:jc w:val="both"/>
              <w:rPr>
                <w:rFonts w:ascii="Marianne" w:hAnsi="Marianne"/>
                <w:sz w:val="20"/>
                <w:szCs w:val="20"/>
              </w:rPr>
            </w:pPr>
            <w:r>
              <w:rPr>
                <w:rFonts w:ascii="Marianne" w:hAnsi="Marianne"/>
                <w:sz w:val="20"/>
                <w:szCs w:val="20"/>
              </w:rPr>
              <w:t>Attestation du service RH indiquant que vous n’avez pas pu bénéficier d’une affectation dans un emploi vacant correspondant à votre grade dans votre service d’affectation</w:t>
            </w:r>
          </w:p>
          <w:p w:rsidR="00C06EFD" w:rsidRDefault="00C06EFD">
            <w:pPr>
              <w:ind w:left="1080"/>
              <w:jc w:val="both"/>
              <w:rPr>
                <w:rFonts w:ascii="Marianne" w:hAnsi="Marianne"/>
                <w:sz w:val="20"/>
                <w:szCs w:val="20"/>
              </w:rPr>
            </w:pPr>
          </w:p>
          <w:p w:rsidR="00C06EFD" w:rsidRDefault="00C06EFD">
            <w:pPr>
              <w:ind w:left="1080"/>
              <w:jc w:val="both"/>
              <w:rPr>
                <w:rFonts w:ascii="Marianne" w:hAnsi="Marianne"/>
                <w:sz w:val="20"/>
                <w:szCs w:val="20"/>
              </w:rPr>
            </w:pPr>
          </w:p>
        </w:tc>
      </w:tr>
      <w:tr w:rsidR="00C06EFD">
        <w:tc>
          <w:tcPr>
            <w:tcW w:w="10762" w:type="dxa"/>
            <w:shd w:val="clear" w:color="auto" w:fill="000099"/>
          </w:tcPr>
          <w:p w:rsidR="00C06EFD" w:rsidRDefault="00C7051A">
            <w:pPr>
              <w:spacing w:after="120"/>
              <w:jc w:val="both"/>
              <w:rPr>
                <w:rFonts w:ascii="Marianne" w:hAnsi="Marianne"/>
                <w:b/>
                <w:bCs/>
                <w:sz w:val="20"/>
                <w:szCs w:val="20"/>
              </w:rPr>
            </w:pPr>
            <w:r>
              <w:rPr>
                <w:rFonts w:ascii="Marianne" w:hAnsi="Marianne"/>
                <w:b/>
                <w:bCs/>
                <w:sz w:val="20"/>
                <w:szCs w:val="20"/>
              </w:rPr>
              <w:t>D</w:t>
            </w:r>
            <w:r>
              <w:rPr>
                <w:rFonts w:ascii="Marianne" w:hAnsi="Marianne"/>
                <w:b/>
                <w:bCs/>
                <w:sz w:val="20"/>
                <w:szCs w:val="20"/>
              </w:rPr>
              <w:t>emande concernant une priorité subsidiaire d’affectation autre titre des lignes directrices de gestion de l’administration d’accueil (art. L. 413-2 CGFP)</w:t>
            </w:r>
          </w:p>
        </w:tc>
      </w:tr>
      <w:tr w:rsidR="00C06EFD">
        <w:trPr>
          <w:trHeight w:val="1693"/>
        </w:trPr>
        <w:tc>
          <w:tcPr>
            <w:tcW w:w="10762" w:type="dxa"/>
          </w:tcPr>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lastRenderedPageBreak/>
              <w:t>Les priorités subsidiaires d’affectation sont fixées par les lignes directrices de gestion ministérie</w:t>
            </w:r>
            <w:r>
              <w:rPr>
                <w:rFonts w:ascii="Marianne" w:hAnsi="Marianne"/>
                <w:b/>
                <w:bCs/>
                <w:sz w:val="20"/>
                <w:szCs w:val="20"/>
                <w:u w:val="single"/>
              </w:rPr>
              <w:t xml:space="preserve">lles. S’appliquent aux services de l’ATE : </w:t>
            </w:r>
          </w:p>
          <w:p w:rsidR="00C06EFD" w:rsidRDefault="00C7051A">
            <w:pPr>
              <w:pStyle w:val="Paragraphedeliste"/>
              <w:numPr>
                <w:ilvl w:val="0"/>
                <w:numId w:val="4"/>
              </w:numPr>
              <w:ind w:left="1443" w:hanging="284"/>
              <w:jc w:val="both"/>
              <w:rPr>
                <w:rFonts w:ascii="Marianne" w:hAnsi="Marianne"/>
                <w:sz w:val="20"/>
                <w:szCs w:val="20"/>
              </w:rPr>
            </w:pPr>
            <w:r>
              <w:rPr>
                <w:rFonts w:ascii="Marianne" w:hAnsi="Marianne"/>
                <w:sz w:val="20"/>
                <w:szCs w:val="20"/>
              </w:rPr>
              <w:t>Les lignes directrices de gestion du 24 mars 2021 du ministère de l’Intérieur</w:t>
            </w:r>
          </w:p>
          <w:p w:rsidR="00C06EFD" w:rsidRDefault="00C7051A">
            <w:pPr>
              <w:pStyle w:val="Paragraphedeliste"/>
              <w:numPr>
                <w:ilvl w:val="0"/>
                <w:numId w:val="4"/>
              </w:numPr>
              <w:ind w:left="1443" w:hanging="284"/>
              <w:jc w:val="both"/>
              <w:rPr>
                <w:rFonts w:ascii="Marianne" w:hAnsi="Marianne"/>
                <w:sz w:val="20"/>
                <w:szCs w:val="20"/>
              </w:rPr>
            </w:pPr>
            <w:r>
              <w:rPr>
                <w:rFonts w:ascii="Marianne" w:hAnsi="Marianne"/>
                <w:sz w:val="20"/>
                <w:szCs w:val="20"/>
              </w:rPr>
              <w:t>Les lignes directrices de gestion du ministère de l’Agriculture prévues par les notes de service SG/SRH/SDCAR/2020-350</w:t>
            </w:r>
          </w:p>
          <w:p w:rsidR="00C06EFD" w:rsidRDefault="00C7051A">
            <w:pPr>
              <w:pStyle w:val="Paragraphedeliste"/>
              <w:numPr>
                <w:ilvl w:val="0"/>
                <w:numId w:val="4"/>
              </w:numPr>
              <w:ind w:left="1443" w:hanging="284"/>
              <w:jc w:val="both"/>
              <w:rPr>
                <w:rFonts w:ascii="Marianne" w:hAnsi="Marianne"/>
                <w:sz w:val="20"/>
                <w:szCs w:val="20"/>
              </w:rPr>
            </w:pPr>
            <w:r>
              <w:rPr>
                <w:rFonts w:ascii="Marianne" w:hAnsi="Marianne"/>
                <w:sz w:val="20"/>
                <w:szCs w:val="20"/>
              </w:rPr>
              <w:t xml:space="preserve">Les lignes </w:t>
            </w:r>
            <w:r>
              <w:rPr>
                <w:rFonts w:ascii="Marianne" w:hAnsi="Marianne"/>
                <w:sz w:val="20"/>
                <w:szCs w:val="20"/>
              </w:rPr>
              <w:t>directrices de gestion de février 2020 des ministères sociaux</w:t>
            </w:r>
          </w:p>
          <w:p w:rsidR="00C06EFD" w:rsidRDefault="00C7051A">
            <w:pPr>
              <w:spacing w:after="120"/>
              <w:jc w:val="both"/>
              <w:rPr>
                <w:rFonts w:ascii="Marianne" w:hAnsi="Marianne"/>
                <w:sz w:val="20"/>
                <w:szCs w:val="20"/>
              </w:rPr>
            </w:pPr>
            <w:r>
              <w:rPr>
                <w:rFonts w:ascii="Marianne" w:hAnsi="Marianne"/>
                <w:sz w:val="20"/>
                <w:szCs w:val="20"/>
              </w:rPr>
              <w:t>Les lignes directrices de gestion sont consultables sur les sites internet et les bulletins officiels des ministères concernés. Lors d’une demande de priorité subsidiaire d’affectation sur un em</w:t>
            </w:r>
            <w:r>
              <w:rPr>
                <w:rFonts w:ascii="Marianne" w:hAnsi="Marianne"/>
                <w:sz w:val="20"/>
                <w:szCs w:val="20"/>
              </w:rPr>
              <w:t xml:space="preserve">ploi, vous devez vous référer aux LDG du ministère auquel se rattache l’emploi et fournir les justificatifs y afférent. </w:t>
            </w:r>
          </w:p>
        </w:tc>
      </w:tr>
      <w:tr w:rsidR="00C06EFD">
        <w:tc>
          <w:tcPr>
            <w:tcW w:w="10762" w:type="dxa"/>
            <w:shd w:val="clear" w:color="auto" w:fill="000099"/>
          </w:tcPr>
          <w:p w:rsidR="00C06EFD" w:rsidRDefault="00C7051A">
            <w:pPr>
              <w:spacing w:after="120"/>
              <w:jc w:val="both"/>
              <w:rPr>
                <w:rFonts w:ascii="Marianne" w:hAnsi="Marianne"/>
                <w:b/>
                <w:bCs/>
                <w:sz w:val="20"/>
                <w:szCs w:val="20"/>
              </w:rPr>
            </w:pPr>
            <w:r>
              <w:rPr>
                <w:rFonts w:ascii="Marianne" w:hAnsi="Marianne"/>
                <w:b/>
                <w:bCs/>
                <w:sz w:val="20"/>
                <w:szCs w:val="20"/>
              </w:rPr>
              <w:t>Demande concernant une priorité particulière d’affectation autre titre des lignes directrices de gestion de l’administration d’accueil</w:t>
            </w:r>
          </w:p>
        </w:tc>
      </w:tr>
      <w:tr w:rsidR="00C06EFD">
        <w:trPr>
          <w:trHeight w:val="1693"/>
        </w:trPr>
        <w:tc>
          <w:tcPr>
            <w:tcW w:w="10762" w:type="dxa"/>
          </w:tcPr>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t xml:space="preserve">Les priorités particulières d’affectation sont fixées par les lignes directrices de gestion ministérielles. S’appliquent aux services de l’ATE : </w:t>
            </w:r>
          </w:p>
          <w:p w:rsidR="00C06EFD" w:rsidRDefault="00C7051A">
            <w:pPr>
              <w:pStyle w:val="Paragraphedeliste"/>
              <w:numPr>
                <w:ilvl w:val="0"/>
                <w:numId w:val="4"/>
              </w:numPr>
              <w:ind w:left="1443" w:hanging="284"/>
              <w:jc w:val="both"/>
              <w:rPr>
                <w:rFonts w:ascii="Marianne" w:hAnsi="Marianne"/>
                <w:sz w:val="20"/>
                <w:szCs w:val="20"/>
              </w:rPr>
            </w:pPr>
            <w:r>
              <w:rPr>
                <w:rFonts w:ascii="Marianne" w:hAnsi="Marianne"/>
                <w:sz w:val="20"/>
                <w:szCs w:val="20"/>
              </w:rPr>
              <w:t>Les lignes directrices de gestion de juin 2023 du ministère de la Transition Ecologique et Solidaire</w:t>
            </w:r>
          </w:p>
          <w:p w:rsidR="00C06EFD" w:rsidRDefault="00C7051A">
            <w:pPr>
              <w:pStyle w:val="Paragraphedeliste"/>
              <w:numPr>
                <w:ilvl w:val="0"/>
                <w:numId w:val="4"/>
              </w:numPr>
              <w:ind w:left="1443" w:hanging="284"/>
              <w:jc w:val="both"/>
              <w:rPr>
                <w:rFonts w:ascii="Marianne" w:hAnsi="Marianne"/>
                <w:sz w:val="20"/>
                <w:szCs w:val="20"/>
              </w:rPr>
            </w:pPr>
            <w:r>
              <w:rPr>
                <w:rFonts w:ascii="Marianne" w:hAnsi="Marianne"/>
                <w:sz w:val="20"/>
                <w:szCs w:val="20"/>
              </w:rPr>
              <w:t>Les lig</w:t>
            </w:r>
            <w:r>
              <w:rPr>
                <w:rFonts w:ascii="Marianne" w:hAnsi="Marianne"/>
                <w:sz w:val="20"/>
                <w:szCs w:val="20"/>
              </w:rPr>
              <w:t>nes directrices de gestion de février 2020 des ministères sociaux</w:t>
            </w:r>
          </w:p>
          <w:p w:rsidR="00C06EFD" w:rsidRDefault="00C7051A">
            <w:pPr>
              <w:pStyle w:val="Paragraphedeliste"/>
              <w:numPr>
                <w:ilvl w:val="0"/>
                <w:numId w:val="4"/>
              </w:numPr>
              <w:ind w:left="1443" w:hanging="284"/>
              <w:jc w:val="both"/>
              <w:rPr>
                <w:rFonts w:ascii="Marianne" w:hAnsi="Marianne"/>
                <w:sz w:val="20"/>
                <w:szCs w:val="20"/>
              </w:rPr>
            </w:pPr>
            <w:r>
              <w:rPr>
                <w:rFonts w:ascii="Marianne" w:hAnsi="Marianne"/>
                <w:sz w:val="20"/>
                <w:szCs w:val="20"/>
              </w:rPr>
              <w:t xml:space="preserve">Les lignes directrices de gestion du ministère de l’Agriculture </w:t>
            </w:r>
            <w:r>
              <w:t>prévues par les notes de service SG/SRH/SDCAR/2020-350</w:t>
            </w:r>
          </w:p>
          <w:p w:rsidR="00C06EFD" w:rsidRDefault="00C7051A">
            <w:pPr>
              <w:spacing w:after="120"/>
              <w:jc w:val="both"/>
              <w:rPr>
                <w:rFonts w:ascii="Marianne" w:hAnsi="Marianne"/>
                <w:sz w:val="20"/>
                <w:szCs w:val="20"/>
              </w:rPr>
            </w:pPr>
            <w:r>
              <w:rPr>
                <w:rFonts w:ascii="Marianne" w:hAnsi="Marianne"/>
                <w:sz w:val="20"/>
                <w:szCs w:val="20"/>
              </w:rPr>
              <w:t>Les lignes directrices de gestion sont consultables sur les sites inter</w:t>
            </w:r>
            <w:r>
              <w:rPr>
                <w:rFonts w:ascii="Marianne" w:hAnsi="Marianne"/>
                <w:sz w:val="20"/>
                <w:szCs w:val="20"/>
              </w:rPr>
              <w:t xml:space="preserve">net et les bulletins officiels des ministères concernés. Lors d’une demande priorité particulière d’affectation sur un emploi, vous devez vous référer aux LDG du ministère auquel se rattache l’emploi et fournir les justificatifs y afférent. </w:t>
            </w:r>
          </w:p>
        </w:tc>
      </w:tr>
      <w:tr w:rsidR="00C06EFD">
        <w:tblPrEx>
          <w:shd w:val="clear" w:color="auto" w:fill="FF0000"/>
        </w:tblPrEx>
        <w:tc>
          <w:tcPr>
            <w:tcW w:w="10762" w:type="dxa"/>
            <w:tcBorders>
              <w:bottom w:val="single" w:sz="4" w:space="0" w:color="auto"/>
            </w:tcBorders>
            <w:shd w:val="clear" w:color="auto" w:fill="FF0000"/>
          </w:tcPr>
          <w:p w:rsidR="00C06EFD" w:rsidRDefault="00C7051A">
            <w:pPr>
              <w:spacing w:after="120"/>
              <w:jc w:val="both"/>
              <w:rPr>
                <w:rFonts w:ascii="Marianne" w:hAnsi="Marianne"/>
                <w:b/>
                <w:bCs/>
                <w:color w:val="FFFFFF" w:themeColor="background1"/>
                <w:sz w:val="20"/>
                <w:szCs w:val="20"/>
              </w:rPr>
            </w:pPr>
            <w:r>
              <w:rPr>
                <w:rFonts w:ascii="Marianne" w:hAnsi="Marianne"/>
                <w:b/>
                <w:bCs/>
                <w:color w:val="FFFFFF" w:themeColor="background1"/>
                <w:sz w:val="20"/>
                <w:szCs w:val="20"/>
              </w:rPr>
              <w:t xml:space="preserve">Rappel sur le fonctionnement des règles de priorité </w:t>
            </w:r>
          </w:p>
        </w:tc>
      </w:tr>
      <w:tr w:rsidR="00C06EFD">
        <w:tblPrEx>
          <w:shd w:val="clear" w:color="auto" w:fill="FF0000"/>
        </w:tblPrEx>
        <w:trPr>
          <w:trHeight w:val="1693"/>
        </w:trPr>
        <w:tc>
          <w:tcPr>
            <w:tcW w:w="10762" w:type="dxa"/>
            <w:shd w:val="clear" w:color="auto" w:fill="FFFFFF" w:themeFill="background1"/>
          </w:tcPr>
          <w:p w:rsidR="00C06EFD" w:rsidRDefault="00C7051A">
            <w:pPr>
              <w:pStyle w:val="Paragraphedeliste"/>
              <w:numPr>
                <w:ilvl w:val="0"/>
                <w:numId w:val="3"/>
              </w:numPr>
              <w:jc w:val="both"/>
              <w:rPr>
                <w:rFonts w:ascii="Marianne" w:hAnsi="Marianne"/>
                <w:sz w:val="20"/>
                <w:szCs w:val="20"/>
              </w:rPr>
            </w:pPr>
            <w:r>
              <w:rPr>
                <w:rFonts w:ascii="Marianne" w:hAnsi="Marianne"/>
                <w:b/>
                <w:bCs/>
                <w:sz w:val="20"/>
                <w:szCs w:val="20"/>
                <w:u w:val="single"/>
              </w:rPr>
              <w:t>Les priorités n’ouvrent pas un droit automatique à affectation</w:t>
            </w:r>
            <w:r>
              <w:rPr>
                <w:rFonts w:ascii="Marianne" w:hAnsi="Marianne"/>
                <w:b/>
                <w:bCs/>
                <w:sz w:val="20"/>
                <w:szCs w:val="20"/>
              </w:rPr>
              <w:t>,</w:t>
            </w:r>
            <w:r>
              <w:rPr>
                <w:rFonts w:ascii="Marianne" w:hAnsi="Marianne"/>
                <w:sz w:val="20"/>
                <w:szCs w:val="20"/>
              </w:rPr>
              <w:t xml:space="preserve"> l’administration conserve un pouvoir d’application propre à chaque demande et tient compte, dans l’intérêt du service, à la bonne adéquation profil / poste.</w:t>
            </w:r>
          </w:p>
          <w:p w:rsidR="00C06EFD" w:rsidRDefault="00C7051A">
            <w:pPr>
              <w:pStyle w:val="Paragraphedeliste"/>
              <w:numPr>
                <w:ilvl w:val="0"/>
                <w:numId w:val="3"/>
              </w:numPr>
              <w:jc w:val="both"/>
              <w:rPr>
                <w:rFonts w:ascii="Marianne" w:hAnsi="Marianne"/>
                <w:b/>
                <w:bCs/>
                <w:sz w:val="20"/>
                <w:szCs w:val="20"/>
                <w:u w:val="single"/>
              </w:rPr>
            </w:pPr>
            <w:r>
              <w:rPr>
                <w:rFonts w:ascii="Marianne" w:hAnsi="Marianne"/>
                <w:b/>
                <w:bCs/>
                <w:sz w:val="20"/>
                <w:szCs w:val="20"/>
                <w:u w:val="single"/>
              </w:rPr>
              <w:t>Les priorités d’affectation ne sont pas toutes égales :</w:t>
            </w:r>
          </w:p>
          <w:p w:rsidR="00C06EFD" w:rsidRDefault="00C7051A">
            <w:pPr>
              <w:pStyle w:val="Paragraphedeliste"/>
              <w:numPr>
                <w:ilvl w:val="0"/>
                <w:numId w:val="3"/>
              </w:numPr>
              <w:ind w:firstLine="439"/>
              <w:jc w:val="both"/>
              <w:rPr>
                <w:rFonts w:ascii="Marianne" w:hAnsi="Marianne"/>
                <w:sz w:val="20"/>
                <w:szCs w:val="20"/>
              </w:rPr>
            </w:pPr>
            <w:r>
              <w:rPr>
                <w:rFonts w:ascii="Marianne" w:hAnsi="Marianne"/>
                <w:sz w:val="20"/>
                <w:szCs w:val="20"/>
              </w:rPr>
              <w:t>La supra priorité légale d’affection prime</w:t>
            </w:r>
            <w:r>
              <w:rPr>
                <w:rFonts w:ascii="Marianne" w:hAnsi="Marianne"/>
                <w:sz w:val="20"/>
                <w:szCs w:val="20"/>
              </w:rPr>
              <w:t xml:space="preserve"> sur toutes les autres (y compris les autres priorités légales) ;</w:t>
            </w:r>
          </w:p>
          <w:p w:rsidR="00C06EFD" w:rsidRDefault="00C7051A">
            <w:pPr>
              <w:pStyle w:val="Paragraphedeliste"/>
              <w:numPr>
                <w:ilvl w:val="0"/>
                <w:numId w:val="3"/>
              </w:numPr>
              <w:ind w:firstLine="439"/>
              <w:jc w:val="both"/>
              <w:rPr>
                <w:rFonts w:ascii="Marianne" w:hAnsi="Marianne"/>
                <w:sz w:val="20"/>
                <w:szCs w:val="20"/>
              </w:rPr>
            </w:pPr>
            <w:r>
              <w:rPr>
                <w:rFonts w:ascii="Marianne" w:hAnsi="Marianne"/>
                <w:sz w:val="20"/>
                <w:szCs w:val="20"/>
              </w:rPr>
              <w:t>Les priorités légales ne sont pas hiérarchisées entre-elles et priment sur les priorités issues des lignes directrices de gestion ;</w:t>
            </w:r>
          </w:p>
          <w:p w:rsidR="00C06EFD" w:rsidRDefault="00C7051A">
            <w:pPr>
              <w:pStyle w:val="Paragraphedeliste"/>
              <w:numPr>
                <w:ilvl w:val="0"/>
                <w:numId w:val="3"/>
              </w:numPr>
              <w:ind w:firstLine="439"/>
              <w:jc w:val="both"/>
              <w:rPr>
                <w:rFonts w:ascii="Marianne" w:hAnsi="Marianne"/>
                <w:sz w:val="20"/>
                <w:szCs w:val="20"/>
              </w:rPr>
            </w:pPr>
            <w:r>
              <w:rPr>
                <w:rFonts w:ascii="Marianne" w:hAnsi="Marianne"/>
                <w:sz w:val="20"/>
                <w:szCs w:val="20"/>
              </w:rPr>
              <w:t>Les priorités subsidiaires d’affectation ne sont pas hiéra</w:t>
            </w:r>
            <w:r>
              <w:rPr>
                <w:rFonts w:ascii="Marianne" w:hAnsi="Marianne"/>
                <w:sz w:val="20"/>
                <w:szCs w:val="20"/>
              </w:rPr>
              <w:t>rchisées entre-elles et priment sur les priorités particulières d’affectation ;</w:t>
            </w:r>
          </w:p>
          <w:p w:rsidR="00C06EFD" w:rsidRDefault="00C7051A">
            <w:pPr>
              <w:pStyle w:val="Paragraphedeliste"/>
              <w:numPr>
                <w:ilvl w:val="0"/>
                <w:numId w:val="3"/>
              </w:numPr>
              <w:ind w:firstLine="439"/>
              <w:jc w:val="both"/>
              <w:rPr>
                <w:rFonts w:ascii="Marianne" w:hAnsi="Marianne"/>
                <w:sz w:val="20"/>
                <w:szCs w:val="20"/>
              </w:rPr>
            </w:pPr>
            <w:r>
              <w:rPr>
                <w:rFonts w:ascii="Marianne" w:hAnsi="Marianne"/>
                <w:sz w:val="20"/>
                <w:szCs w:val="20"/>
              </w:rPr>
              <w:t>Les priorités particulières d’affectation ne sont pas hiérarchisées entre-elles.</w:t>
            </w:r>
          </w:p>
          <w:p w:rsidR="00C06EFD" w:rsidRDefault="00C06EFD">
            <w:pPr>
              <w:pStyle w:val="Paragraphedeliste"/>
              <w:ind w:left="1159"/>
              <w:jc w:val="both"/>
              <w:rPr>
                <w:rFonts w:ascii="Marianne" w:hAnsi="Marianne"/>
                <w:sz w:val="20"/>
                <w:szCs w:val="20"/>
              </w:rPr>
            </w:pPr>
          </w:p>
        </w:tc>
      </w:tr>
    </w:tbl>
    <w:p w:rsidR="00C06EFD" w:rsidRDefault="00C06EFD">
      <w:pPr>
        <w:tabs>
          <w:tab w:val="left" w:pos="3150"/>
        </w:tabs>
        <w:rPr>
          <w:rFonts w:ascii="Marianne" w:hAnsi="Marianne"/>
          <w:sz w:val="32"/>
          <w:szCs w:val="32"/>
        </w:rPr>
      </w:pPr>
    </w:p>
    <w:p w:rsidR="00C06EFD" w:rsidRDefault="00C06EFD">
      <w:pPr>
        <w:tabs>
          <w:tab w:val="left" w:pos="3150"/>
        </w:tabs>
        <w:rPr>
          <w:rFonts w:ascii="Marianne" w:hAnsi="Marianne"/>
          <w:sz w:val="32"/>
          <w:szCs w:val="32"/>
        </w:rPr>
      </w:pPr>
    </w:p>
    <w:p w:rsidR="00C06EFD" w:rsidRDefault="00C06EFD">
      <w:pPr>
        <w:tabs>
          <w:tab w:val="left" w:pos="3150"/>
        </w:tabs>
        <w:rPr>
          <w:rFonts w:ascii="Marianne" w:hAnsi="Marianne"/>
          <w:sz w:val="32"/>
          <w:szCs w:val="32"/>
        </w:rPr>
      </w:pPr>
    </w:p>
    <w:p w:rsidR="00C06EFD" w:rsidRDefault="00C06EFD">
      <w:pPr>
        <w:tabs>
          <w:tab w:val="left" w:pos="3150"/>
        </w:tabs>
        <w:rPr>
          <w:rFonts w:ascii="Marianne" w:hAnsi="Marianne"/>
          <w:sz w:val="32"/>
          <w:szCs w:val="32"/>
        </w:rPr>
      </w:pPr>
    </w:p>
    <w:sectPr w:rsidR="00C06EFD">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51A" w:rsidRDefault="00C7051A">
      <w:pPr>
        <w:spacing w:after="0" w:line="240" w:lineRule="auto"/>
      </w:pPr>
      <w:r>
        <w:separator/>
      </w:r>
    </w:p>
  </w:endnote>
  <w:endnote w:type="continuationSeparator" w:id="0">
    <w:p w:rsidR="00C7051A" w:rsidRDefault="00C7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FD" w:rsidRDefault="00C06E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FD" w:rsidRDefault="00C7051A">
    <w:pPr>
      <w:spacing w:before="100" w:beforeAutospacing="1" w:after="100" w:afterAutospacing="1"/>
      <w:jc w:val="both"/>
      <w:rPr>
        <w:sz w:val="18"/>
        <w:szCs w:val="18"/>
      </w:rPr>
    </w:pPr>
    <w:r>
      <w:rPr>
        <w:sz w:val="18"/>
        <w:szCs w:val="18"/>
      </w:rPr>
      <w:t xml:space="preserve">Les informations personnelles recueillies dans le cadre de ce cadre font l’objet d’un traitement informatique par l’administration sur le fondement de l’article 6. (1) e du Règlement général sur la protection des données (RGPD). L’utilisateur peut, en cas </w:t>
    </w:r>
    <w:r>
      <w:rPr>
        <w:sz w:val="18"/>
        <w:szCs w:val="18"/>
      </w:rPr>
      <w:t xml:space="preserve">de difficultés, contacter le délégué à la protection des données du Ministère de la Transformation et de la Fonction Publiques  : </w:t>
    </w:r>
    <w:hyperlink r:id="rId1" w:history="1">
      <w:r>
        <w:rPr>
          <w:rStyle w:val="Lienhypertexte"/>
          <w:sz w:val="18"/>
          <w:szCs w:val="18"/>
        </w:rPr>
        <w:t>le-delegue-a-la-protection-des-don</w:t>
      </w:r>
      <w:r>
        <w:rPr>
          <w:rStyle w:val="Lienhypertexte"/>
          <w:sz w:val="18"/>
          <w:szCs w:val="18"/>
        </w:rPr>
        <w:t>nees-personnelles@finances.gouv.fr</w:t>
      </w:r>
    </w:hyperlink>
  </w:p>
  <w:p w:rsidR="00C06EFD" w:rsidRDefault="00C06EFD">
    <w:pPr>
      <w:pStyle w:val="Pieddepage"/>
      <w:jc w:val="center"/>
      <w:rPr>
        <w:caps/>
        <w:color w:val="4472C4" w:themeColor="accent1"/>
      </w:rPr>
    </w:pPr>
  </w:p>
  <w:p w:rsidR="00C06EFD" w:rsidRDefault="00C06E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FD" w:rsidRDefault="00C06E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51A" w:rsidRDefault="00C7051A">
      <w:pPr>
        <w:spacing w:after="0" w:line="240" w:lineRule="auto"/>
      </w:pPr>
      <w:r>
        <w:separator/>
      </w:r>
    </w:p>
  </w:footnote>
  <w:footnote w:type="continuationSeparator" w:id="0">
    <w:p w:rsidR="00C7051A" w:rsidRDefault="00C70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FD" w:rsidRDefault="00C06E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FD" w:rsidRDefault="00C06EF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FD" w:rsidRDefault="00C06E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042"/>
    <w:multiLevelType w:val="hybridMultilevel"/>
    <w:tmpl w:val="682E4E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A434447"/>
    <w:multiLevelType w:val="hybridMultilevel"/>
    <w:tmpl w:val="271E1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7932AE"/>
    <w:multiLevelType w:val="hybridMultilevel"/>
    <w:tmpl w:val="EEAA90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79A522F"/>
    <w:multiLevelType w:val="hybridMultilevel"/>
    <w:tmpl w:val="2CE0F17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39396F7C"/>
    <w:multiLevelType w:val="hybridMultilevel"/>
    <w:tmpl w:val="E2B287B4"/>
    <w:lvl w:ilvl="0" w:tplc="0BA291A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563D1B"/>
    <w:multiLevelType w:val="hybridMultilevel"/>
    <w:tmpl w:val="233E7A0C"/>
    <w:lvl w:ilvl="0" w:tplc="8B5CED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100698"/>
    <w:multiLevelType w:val="hybridMultilevel"/>
    <w:tmpl w:val="3454CD76"/>
    <w:lvl w:ilvl="0" w:tplc="040C0001">
      <w:start w:val="1"/>
      <w:numFmt w:val="bullet"/>
      <w:lvlText w:val=""/>
      <w:lvlJc w:val="left"/>
      <w:pPr>
        <w:ind w:left="1734" w:hanging="360"/>
      </w:pPr>
      <w:rPr>
        <w:rFonts w:ascii="Symbol" w:hAnsi="Symbol" w:hint="default"/>
      </w:rPr>
    </w:lvl>
    <w:lvl w:ilvl="1" w:tplc="040C0003" w:tentative="1">
      <w:start w:val="1"/>
      <w:numFmt w:val="bullet"/>
      <w:lvlText w:val="o"/>
      <w:lvlJc w:val="left"/>
      <w:pPr>
        <w:ind w:left="2454" w:hanging="360"/>
      </w:pPr>
      <w:rPr>
        <w:rFonts w:ascii="Courier New" w:hAnsi="Courier New" w:cs="Courier New" w:hint="default"/>
      </w:rPr>
    </w:lvl>
    <w:lvl w:ilvl="2" w:tplc="040C0005" w:tentative="1">
      <w:start w:val="1"/>
      <w:numFmt w:val="bullet"/>
      <w:lvlText w:val=""/>
      <w:lvlJc w:val="left"/>
      <w:pPr>
        <w:ind w:left="3174" w:hanging="360"/>
      </w:pPr>
      <w:rPr>
        <w:rFonts w:ascii="Wingdings" w:hAnsi="Wingdings" w:hint="default"/>
      </w:rPr>
    </w:lvl>
    <w:lvl w:ilvl="3" w:tplc="040C0001" w:tentative="1">
      <w:start w:val="1"/>
      <w:numFmt w:val="bullet"/>
      <w:lvlText w:val=""/>
      <w:lvlJc w:val="left"/>
      <w:pPr>
        <w:ind w:left="3894" w:hanging="360"/>
      </w:pPr>
      <w:rPr>
        <w:rFonts w:ascii="Symbol" w:hAnsi="Symbol" w:hint="default"/>
      </w:rPr>
    </w:lvl>
    <w:lvl w:ilvl="4" w:tplc="040C0003" w:tentative="1">
      <w:start w:val="1"/>
      <w:numFmt w:val="bullet"/>
      <w:lvlText w:val="o"/>
      <w:lvlJc w:val="left"/>
      <w:pPr>
        <w:ind w:left="4614" w:hanging="360"/>
      </w:pPr>
      <w:rPr>
        <w:rFonts w:ascii="Courier New" w:hAnsi="Courier New" w:cs="Courier New" w:hint="default"/>
      </w:rPr>
    </w:lvl>
    <w:lvl w:ilvl="5" w:tplc="040C0005" w:tentative="1">
      <w:start w:val="1"/>
      <w:numFmt w:val="bullet"/>
      <w:lvlText w:val=""/>
      <w:lvlJc w:val="left"/>
      <w:pPr>
        <w:ind w:left="5334" w:hanging="360"/>
      </w:pPr>
      <w:rPr>
        <w:rFonts w:ascii="Wingdings" w:hAnsi="Wingdings" w:hint="default"/>
      </w:rPr>
    </w:lvl>
    <w:lvl w:ilvl="6" w:tplc="040C0001" w:tentative="1">
      <w:start w:val="1"/>
      <w:numFmt w:val="bullet"/>
      <w:lvlText w:val=""/>
      <w:lvlJc w:val="left"/>
      <w:pPr>
        <w:ind w:left="6054" w:hanging="360"/>
      </w:pPr>
      <w:rPr>
        <w:rFonts w:ascii="Symbol" w:hAnsi="Symbol" w:hint="default"/>
      </w:rPr>
    </w:lvl>
    <w:lvl w:ilvl="7" w:tplc="040C0003" w:tentative="1">
      <w:start w:val="1"/>
      <w:numFmt w:val="bullet"/>
      <w:lvlText w:val="o"/>
      <w:lvlJc w:val="left"/>
      <w:pPr>
        <w:ind w:left="6774" w:hanging="360"/>
      </w:pPr>
      <w:rPr>
        <w:rFonts w:ascii="Courier New" w:hAnsi="Courier New" w:cs="Courier New" w:hint="default"/>
      </w:rPr>
    </w:lvl>
    <w:lvl w:ilvl="8" w:tplc="040C0005" w:tentative="1">
      <w:start w:val="1"/>
      <w:numFmt w:val="bullet"/>
      <w:lvlText w:val=""/>
      <w:lvlJc w:val="left"/>
      <w:pPr>
        <w:ind w:left="7494" w:hanging="360"/>
      </w:pPr>
      <w:rPr>
        <w:rFonts w:ascii="Wingdings" w:hAnsi="Wingdings" w:hint="default"/>
      </w:rPr>
    </w:lvl>
  </w:abstractNum>
  <w:abstractNum w:abstractNumId="7" w15:restartNumberingAfterBreak="0">
    <w:nsid w:val="75EB03E4"/>
    <w:multiLevelType w:val="hybridMultilevel"/>
    <w:tmpl w:val="4AC60E7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FD"/>
    <w:rsid w:val="00922C7B"/>
    <w:rsid w:val="00C06EFD"/>
    <w:rsid w:val="00C705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B616A3-3BE9-42D8-85AA-19CE2615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u w:val="single"/>
    </w:rPr>
  </w:style>
  <w:style w:type="paragraph" w:styleId="NormalWeb">
    <w:name w:val="Normal (Web)"/>
    <w:basedOn w:val="Normal"/>
    <w:uiPriority w:val="99"/>
    <w:semiHidden/>
    <w:unhideWhenUsed/>
    <w:pPr>
      <w:spacing w:after="0" w:line="240" w:lineRule="auto"/>
    </w:pPr>
    <w:rPr>
      <w:rFonts w:ascii="Calibri" w:hAnsi="Calibri" w:cs="Calibri"/>
      <w:lang w:eastAsia="fr-FR"/>
    </w:rPr>
  </w:style>
  <w:style w:type="character" w:customStyle="1" w:styleId="UnresolvedMention">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925101">
      <w:bodyDiv w:val="1"/>
      <w:marLeft w:val="0"/>
      <w:marRight w:val="0"/>
      <w:marTop w:val="0"/>
      <w:marBottom w:val="0"/>
      <w:divBdr>
        <w:top w:val="none" w:sz="0" w:space="0" w:color="auto"/>
        <w:left w:val="none" w:sz="0" w:space="0" w:color="auto"/>
        <w:bottom w:val="none" w:sz="0" w:space="0" w:color="auto"/>
        <w:right w:val="none" w:sz="0" w:space="0" w:color="auto"/>
      </w:divBdr>
    </w:div>
    <w:div w:id="18885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e-delegue-a-la-protection-des-donnees-personnelles@finance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5C20-31F4-4B5C-9883-1F524D08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4228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AUBERTIN Nicolas</dc:creator>
  <cp:keywords/>
  <dc:description/>
  <cp:lastModifiedBy>DEBEYER Christophe</cp:lastModifiedBy>
  <cp:revision>2</cp:revision>
  <dcterms:created xsi:type="dcterms:W3CDTF">2024-04-02T06:35:00Z</dcterms:created>
  <dcterms:modified xsi:type="dcterms:W3CDTF">2024-04-02T06:35:00Z</dcterms:modified>
</cp:coreProperties>
</file>