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Y="55"/>
        <w:tblW w:w="9068" w:type="dxa"/>
        <w:tblLook w:val="04A0" w:firstRow="1" w:lastRow="0" w:firstColumn="1" w:lastColumn="0" w:noHBand="0" w:noVBand="1"/>
      </w:tblPr>
      <w:tblGrid>
        <w:gridCol w:w="1555"/>
        <w:gridCol w:w="5108"/>
        <w:gridCol w:w="1107"/>
        <w:gridCol w:w="1298"/>
      </w:tblGrid>
      <w:tr w:rsidR="00B0298C" w:rsidRPr="000A3E2F" w14:paraId="1B69B03F" w14:textId="77777777" w:rsidTr="00B0298C">
        <w:tc>
          <w:tcPr>
            <w:tcW w:w="1555" w:type="dxa"/>
          </w:tcPr>
          <w:p w14:paraId="2A164BE3" w14:textId="77777777" w:rsidR="00B0298C" w:rsidRPr="000A3E2F" w:rsidRDefault="00B0298C" w:rsidP="00B0298C">
            <w:pPr>
              <w:rPr>
                <w:b/>
              </w:rPr>
            </w:pPr>
            <w:bookmarkStart w:id="0" w:name="_GoBack"/>
            <w:bookmarkEnd w:id="0"/>
            <w:r w:rsidRPr="000A3E2F">
              <w:rPr>
                <w:b/>
              </w:rPr>
              <w:t>Objet :</w:t>
            </w:r>
          </w:p>
        </w:tc>
        <w:tc>
          <w:tcPr>
            <w:tcW w:w="5108" w:type="dxa"/>
          </w:tcPr>
          <w:p w14:paraId="3469FA9D" w14:textId="77777777" w:rsidR="00B0298C" w:rsidRPr="000A3E2F" w:rsidRDefault="00B0298C" w:rsidP="00B0298C">
            <w:pPr>
              <w:rPr>
                <w:b/>
              </w:rPr>
            </w:pPr>
            <w:r>
              <w:rPr>
                <w:b/>
              </w:rPr>
              <w:t>COVID-19 – CR de la réunion d’information</w:t>
            </w:r>
          </w:p>
        </w:tc>
        <w:tc>
          <w:tcPr>
            <w:tcW w:w="1107" w:type="dxa"/>
          </w:tcPr>
          <w:p w14:paraId="60C026E2" w14:textId="77777777" w:rsidR="00B0298C" w:rsidRPr="000A3E2F" w:rsidRDefault="00B0298C" w:rsidP="00B0298C">
            <w:pPr>
              <w:rPr>
                <w:b/>
              </w:rPr>
            </w:pPr>
            <w:r w:rsidRPr="000A3E2F">
              <w:rPr>
                <w:b/>
              </w:rPr>
              <w:t>Date :</w:t>
            </w:r>
          </w:p>
        </w:tc>
        <w:tc>
          <w:tcPr>
            <w:tcW w:w="1298" w:type="dxa"/>
          </w:tcPr>
          <w:p w14:paraId="46A0A1BD" w14:textId="57F541D8" w:rsidR="00B0298C" w:rsidRPr="000A3E2F" w:rsidRDefault="00134DC0" w:rsidP="00B0298C">
            <w:pPr>
              <w:rPr>
                <w:b/>
              </w:rPr>
            </w:pPr>
            <w:r>
              <w:rPr>
                <w:b/>
              </w:rPr>
              <w:t>17</w:t>
            </w:r>
            <w:r w:rsidR="00EE2081">
              <w:rPr>
                <w:b/>
              </w:rPr>
              <w:t>/04</w:t>
            </w:r>
            <w:r w:rsidR="00B0298C" w:rsidRPr="000A3E2F">
              <w:rPr>
                <w:b/>
              </w:rPr>
              <w:t>/2020</w:t>
            </w:r>
          </w:p>
        </w:tc>
      </w:tr>
      <w:tr w:rsidR="00B0298C" w:rsidRPr="000A3E2F" w14:paraId="7F9B6615" w14:textId="77777777" w:rsidTr="00B0298C">
        <w:tc>
          <w:tcPr>
            <w:tcW w:w="1555" w:type="dxa"/>
          </w:tcPr>
          <w:p w14:paraId="409B1988" w14:textId="77777777" w:rsidR="00B0298C" w:rsidRPr="000A3E2F" w:rsidRDefault="00B0298C" w:rsidP="00B0298C">
            <w:pPr>
              <w:rPr>
                <w:b/>
              </w:rPr>
            </w:pPr>
            <w:r w:rsidRPr="000A3E2F">
              <w:rPr>
                <w:b/>
              </w:rPr>
              <w:t>Présidence :</w:t>
            </w:r>
          </w:p>
        </w:tc>
        <w:tc>
          <w:tcPr>
            <w:tcW w:w="5108" w:type="dxa"/>
          </w:tcPr>
          <w:p w14:paraId="192F5C89" w14:textId="77777777" w:rsidR="00B0298C" w:rsidRPr="000A3E2F" w:rsidRDefault="00B0298C" w:rsidP="00B0298C">
            <w:pPr>
              <w:rPr>
                <w:b/>
              </w:rPr>
            </w:pPr>
            <w:r w:rsidRPr="000A3E2F">
              <w:rPr>
                <w:b/>
              </w:rPr>
              <w:t>Secrétaire Général</w:t>
            </w:r>
          </w:p>
        </w:tc>
        <w:tc>
          <w:tcPr>
            <w:tcW w:w="1107" w:type="dxa"/>
          </w:tcPr>
          <w:p w14:paraId="48FDBD59" w14:textId="77777777" w:rsidR="00B0298C" w:rsidRPr="000A3E2F" w:rsidRDefault="00B0298C" w:rsidP="00B0298C">
            <w:pPr>
              <w:rPr>
                <w:b/>
              </w:rPr>
            </w:pPr>
            <w:r w:rsidRPr="000A3E2F">
              <w:rPr>
                <w:b/>
              </w:rPr>
              <w:t>Pages :</w:t>
            </w:r>
          </w:p>
        </w:tc>
        <w:tc>
          <w:tcPr>
            <w:tcW w:w="1298" w:type="dxa"/>
          </w:tcPr>
          <w:p w14:paraId="4955E768" w14:textId="04CF40BF" w:rsidR="00B0298C" w:rsidRPr="000A3E2F" w:rsidRDefault="00D26705" w:rsidP="00B0298C">
            <w:pPr>
              <w:rPr>
                <w:b/>
              </w:rPr>
            </w:pPr>
            <w:r>
              <w:rPr>
                <w:b/>
              </w:rPr>
              <w:t>3</w:t>
            </w:r>
          </w:p>
        </w:tc>
      </w:tr>
      <w:tr w:rsidR="00B0298C" w:rsidRPr="000A3E2F" w14:paraId="3A42C0C6" w14:textId="77777777" w:rsidTr="00B0298C">
        <w:tc>
          <w:tcPr>
            <w:tcW w:w="1555" w:type="dxa"/>
          </w:tcPr>
          <w:p w14:paraId="07A823A7" w14:textId="77777777" w:rsidR="00B0298C" w:rsidRPr="000A3E2F" w:rsidRDefault="00B0298C" w:rsidP="00B0298C">
            <w:pPr>
              <w:rPr>
                <w:b/>
              </w:rPr>
            </w:pPr>
            <w:r w:rsidRPr="000A3E2F">
              <w:rPr>
                <w:b/>
              </w:rPr>
              <w:t>Présents</w:t>
            </w:r>
            <w:r>
              <w:rPr>
                <w:b/>
              </w:rPr>
              <w:t xml:space="preserve"> MI</w:t>
            </w:r>
            <w:r w:rsidRPr="000A3E2F">
              <w:rPr>
                <w:b/>
              </w:rPr>
              <w:t> :</w:t>
            </w:r>
          </w:p>
        </w:tc>
        <w:tc>
          <w:tcPr>
            <w:tcW w:w="5108" w:type="dxa"/>
          </w:tcPr>
          <w:p w14:paraId="586C600F" w14:textId="77777777" w:rsidR="00B0298C" w:rsidRDefault="00B0298C" w:rsidP="00B0298C">
            <w:pPr>
              <w:rPr>
                <w:b/>
              </w:rPr>
            </w:pPr>
            <w:r>
              <w:rPr>
                <w:b/>
              </w:rPr>
              <w:t>SG, DRH, DMAT, Organisations syndicales AC+PREF</w:t>
            </w:r>
          </w:p>
          <w:p w14:paraId="50AE0799" w14:textId="77777777" w:rsidR="00B0298C" w:rsidRPr="000A3E2F" w:rsidRDefault="00B0298C" w:rsidP="00B0298C">
            <w:pPr>
              <w:rPr>
                <w:b/>
              </w:rPr>
            </w:pPr>
          </w:p>
        </w:tc>
        <w:tc>
          <w:tcPr>
            <w:tcW w:w="1107" w:type="dxa"/>
          </w:tcPr>
          <w:p w14:paraId="3F6664DB" w14:textId="2A6469B6" w:rsidR="00B0298C" w:rsidRPr="000A3E2F" w:rsidRDefault="00B0298C" w:rsidP="00B0298C">
            <w:pPr>
              <w:rPr>
                <w:b/>
              </w:rPr>
            </w:pPr>
          </w:p>
        </w:tc>
        <w:tc>
          <w:tcPr>
            <w:tcW w:w="1298" w:type="dxa"/>
          </w:tcPr>
          <w:p w14:paraId="5637EB17" w14:textId="38453D5F" w:rsidR="00B0298C" w:rsidRPr="000A3E2F" w:rsidRDefault="00B0298C" w:rsidP="00B0298C">
            <w:pPr>
              <w:rPr>
                <w:b/>
              </w:rPr>
            </w:pPr>
          </w:p>
        </w:tc>
      </w:tr>
    </w:tbl>
    <w:p w14:paraId="1D6F6F82" w14:textId="77777777" w:rsidR="00D26705" w:rsidRDefault="00D26705" w:rsidP="00D26705">
      <w:pPr>
        <w:pStyle w:val="Paragraphedeliste"/>
        <w:spacing w:before="100" w:beforeAutospacing="1" w:after="100" w:afterAutospacing="1" w:line="240" w:lineRule="auto"/>
        <w:jc w:val="both"/>
        <w:rPr>
          <w:rFonts w:eastAsia="Times New Roman" w:cstheme="minorHAnsi"/>
          <w:lang w:eastAsia="fr-FR"/>
        </w:rPr>
      </w:pPr>
    </w:p>
    <w:p w14:paraId="7DCB26A1" w14:textId="048C824D" w:rsidR="00134DC0" w:rsidRPr="00D26705" w:rsidRDefault="00134DC0" w:rsidP="00134DC0">
      <w:pPr>
        <w:pStyle w:val="Paragraphedeliste"/>
        <w:numPr>
          <w:ilvl w:val="0"/>
          <w:numId w:val="2"/>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Le </w:t>
      </w:r>
      <w:proofErr w:type="spellStart"/>
      <w:r w:rsidRPr="00D26705">
        <w:rPr>
          <w:rFonts w:eastAsia="Times New Roman" w:cstheme="minorHAnsi"/>
          <w:b/>
          <w:lang w:eastAsia="fr-FR"/>
        </w:rPr>
        <w:t>déconfinement</w:t>
      </w:r>
      <w:proofErr w:type="spellEnd"/>
      <w:r w:rsidRPr="00D26705">
        <w:rPr>
          <w:rFonts w:eastAsia="Times New Roman" w:cstheme="minorHAnsi"/>
          <w:lang w:eastAsia="fr-FR"/>
        </w:rPr>
        <w:t xml:space="preserve"> : </w:t>
      </w:r>
    </w:p>
    <w:p w14:paraId="7595E15A" w14:textId="722DFB6B" w:rsidR="00134DC0" w:rsidRPr="00D26705" w:rsidRDefault="00134DC0" w:rsidP="00134DC0">
      <w:p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Le Secrétaire général </w:t>
      </w:r>
      <w:r w:rsidR="00B260A1">
        <w:rPr>
          <w:rFonts w:eastAsia="Times New Roman" w:cstheme="minorHAnsi"/>
          <w:lang w:eastAsia="fr-FR"/>
        </w:rPr>
        <w:t>rappelle</w:t>
      </w:r>
      <w:r w:rsidRPr="00D26705">
        <w:rPr>
          <w:rFonts w:eastAsia="Times New Roman" w:cstheme="minorHAnsi"/>
          <w:lang w:eastAsia="fr-FR"/>
        </w:rPr>
        <w:t xml:space="preserve"> qu’à la suite de l’annonce du Président de la République sur la durée du confinement jusqu’au 11 mai, chaque ministère</w:t>
      </w:r>
      <w:r w:rsidR="00BB55BB">
        <w:rPr>
          <w:rFonts w:eastAsia="Times New Roman" w:cstheme="minorHAnsi"/>
          <w:lang w:eastAsia="fr-FR"/>
        </w:rPr>
        <w:t xml:space="preserve"> prépare</w:t>
      </w:r>
      <w:r w:rsidRPr="00D26705">
        <w:rPr>
          <w:rFonts w:eastAsia="Times New Roman" w:cstheme="minorHAnsi"/>
          <w:lang w:eastAsia="fr-FR"/>
        </w:rPr>
        <w:t xml:space="preserve"> la phase </w:t>
      </w:r>
      <w:r w:rsidR="00BB55BB">
        <w:rPr>
          <w:rFonts w:eastAsia="Times New Roman" w:cstheme="minorHAnsi"/>
          <w:lang w:eastAsia="fr-FR"/>
        </w:rPr>
        <w:t>de reprise progressive d’activité</w:t>
      </w:r>
      <w:r w:rsidRPr="00D26705">
        <w:rPr>
          <w:rFonts w:eastAsia="Times New Roman" w:cstheme="minorHAnsi"/>
          <w:lang w:eastAsia="fr-FR"/>
        </w:rPr>
        <w:t xml:space="preserve">, Monsieur Jean Castex, délégué interministériel, ayant été chargé de rendre un rapport sur les plans de </w:t>
      </w:r>
      <w:proofErr w:type="spellStart"/>
      <w:r w:rsidRPr="00D26705">
        <w:rPr>
          <w:rFonts w:eastAsia="Times New Roman" w:cstheme="minorHAnsi"/>
          <w:lang w:eastAsia="fr-FR"/>
        </w:rPr>
        <w:t>déconfinement</w:t>
      </w:r>
      <w:proofErr w:type="spellEnd"/>
      <w:r w:rsidRPr="00D26705">
        <w:rPr>
          <w:rFonts w:eastAsia="Times New Roman" w:cstheme="minorHAnsi"/>
          <w:lang w:eastAsia="fr-FR"/>
        </w:rPr>
        <w:t xml:space="preserve"> de chaque département ministériel et les arbitrages à prendre pour le 30 avril prochain. </w:t>
      </w:r>
    </w:p>
    <w:p w14:paraId="11F32512" w14:textId="031F7FA1" w:rsidR="00134DC0" w:rsidRPr="00D26705" w:rsidRDefault="00134DC0" w:rsidP="00134DC0">
      <w:p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Des échanges seront </w:t>
      </w:r>
      <w:r w:rsidR="00BB55BB">
        <w:rPr>
          <w:rFonts w:eastAsia="Times New Roman" w:cstheme="minorHAnsi"/>
          <w:lang w:eastAsia="fr-FR"/>
        </w:rPr>
        <w:t xml:space="preserve">organisés </w:t>
      </w:r>
      <w:r w:rsidRPr="00D26705">
        <w:rPr>
          <w:rFonts w:eastAsia="Times New Roman" w:cstheme="minorHAnsi"/>
          <w:lang w:eastAsia="fr-FR"/>
        </w:rPr>
        <w:t xml:space="preserve">avec les représentants des personnels pour évoquer l’organisation du travail, les aménagements éventuels d’horaires pour faciliter la distanciation sociale sur site et dans les transports en commun, les conditions dans lesquelles le télétravail sera poursuivi. Deux groupes de travail (administration centrale et préfectures) seront </w:t>
      </w:r>
      <w:r w:rsidR="00BB55BB">
        <w:rPr>
          <w:rFonts w:eastAsia="Times New Roman" w:cstheme="minorHAnsi"/>
          <w:lang w:eastAsia="fr-FR"/>
        </w:rPr>
        <w:t>réunis</w:t>
      </w:r>
      <w:r w:rsidRPr="00D26705">
        <w:rPr>
          <w:rFonts w:eastAsia="Times New Roman" w:cstheme="minorHAnsi"/>
          <w:lang w:eastAsia="fr-FR"/>
        </w:rPr>
        <w:t xml:space="preserve"> à cette fin.</w:t>
      </w:r>
    </w:p>
    <w:p w14:paraId="37E1E241" w14:textId="0FFBD115" w:rsidR="00134DC0" w:rsidRPr="00D26705" w:rsidRDefault="00134DC0" w:rsidP="00134DC0">
      <w:p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9 millions de masques sont actuellement disponibles au ministère de l’intérieur, avec en perspective la mise à disposition de 14 millions de masques, d’ici la fin du confinement. L’encours de commandes passé par le SAILMI </w:t>
      </w:r>
      <w:r w:rsidR="00BB55BB">
        <w:rPr>
          <w:rFonts w:eastAsia="Times New Roman" w:cstheme="minorHAnsi"/>
          <w:lang w:eastAsia="fr-FR"/>
        </w:rPr>
        <w:t>devrait être</w:t>
      </w:r>
      <w:r w:rsidRPr="00D26705">
        <w:rPr>
          <w:rFonts w:eastAsia="Times New Roman" w:cstheme="minorHAnsi"/>
          <w:lang w:eastAsia="fr-FR"/>
        </w:rPr>
        <w:t xml:space="preserve"> à moyen terme, c’est à dire à l’é</w:t>
      </w:r>
      <w:r w:rsidR="00BB55BB">
        <w:rPr>
          <w:rFonts w:eastAsia="Times New Roman" w:cstheme="minorHAnsi"/>
          <w:lang w:eastAsia="fr-FR"/>
        </w:rPr>
        <w:t xml:space="preserve">té, de 50 millions de masques. Il faut toutefois prendre en considération la désorganisation du fret aérien venant de Chine qui pourrait retarder ces livraisons. </w:t>
      </w:r>
    </w:p>
    <w:p w14:paraId="6FB1B2B9" w14:textId="77777777" w:rsidR="00134DC0" w:rsidRPr="00D26705" w:rsidRDefault="00134DC0" w:rsidP="00134DC0">
      <w:p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La directrice des ressources humaines a fait le point sur le </w:t>
      </w:r>
      <w:r w:rsidRPr="00D26705">
        <w:rPr>
          <w:rFonts w:eastAsia="Times New Roman" w:cstheme="minorHAnsi"/>
          <w:b/>
          <w:lang w:eastAsia="fr-FR"/>
        </w:rPr>
        <w:t>bilan des présences</w:t>
      </w:r>
      <w:r w:rsidRPr="00D26705">
        <w:rPr>
          <w:rFonts w:eastAsia="Times New Roman" w:cstheme="minorHAnsi"/>
          <w:lang w:eastAsia="fr-FR"/>
        </w:rPr>
        <w:t xml:space="preserve"> dans les services, très stable dans l’ensemble (20% de présents). Ont été dénombrés 271 cas d’agents malades du COVID-19, 42 dans les SGAMI et 36 en administration centrale.</w:t>
      </w:r>
    </w:p>
    <w:p w14:paraId="0F225E9E" w14:textId="134810F0" w:rsidR="00134DC0" w:rsidRPr="00D26705" w:rsidRDefault="00134DC0" w:rsidP="00134DC0">
      <w:p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Le directeur de la modernisation et de l’administration territoriale </w:t>
      </w:r>
      <w:r w:rsidR="00BB55BB">
        <w:rPr>
          <w:rFonts w:eastAsia="Times New Roman" w:cstheme="minorHAnsi"/>
          <w:lang w:eastAsia="fr-FR"/>
        </w:rPr>
        <w:t>indique</w:t>
      </w:r>
      <w:r w:rsidRPr="00D26705">
        <w:rPr>
          <w:rFonts w:eastAsia="Times New Roman" w:cstheme="minorHAnsi"/>
          <w:lang w:eastAsia="fr-FR"/>
        </w:rPr>
        <w:t xml:space="preserve"> la même stabilité dans les directions départementales interministérielles (13 % d’agents présents). </w:t>
      </w:r>
    </w:p>
    <w:p w14:paraId="34948D2B" w14:textId="77777777" w:rsidR="00134DC0" w:rsidRPr="00D26705" w:rsidRDefault="00134DC0" w:rsidP="00134DC0">
      <w:p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En réponse aux questions des organisations syndicales, les points suivants ont été évoqués : </w:t>
      </w:r>
    </w:p>
    <w:p w14:paraId="41F8862F" w14:textId="77777777" w:rsidR="00134DC0" w:rsidRPr="00D26705" w:rsidRDefault="00134DC0" w:rsidP="00134DC0">
      <w:pPr>
        <w:pStyle w:val="Paragraphedeliste"/>
        <w:numPr>
          <w:ilvl w:val="0"/>
          <w:numId w:val="3"/>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Seront organisés un </w:t>
      </w:r>
      <w:r w:rsidRPr="00D26705">
        <w:rPr>
          <w:rFonts w:eastAsia="Times New Roman" w:cstheme="minorHAnsi"/>
          <w:b/>
          <w:lang w:eastAsia="fr-FR"/>
        </w:rPr>
        <w:t>CT ministériel le 28 avril</w:t>
      </w:r>
      <w:r w:rsidRPr="00D26705">
        <w:rPr>
          <w:rFonts w:eastAsia="Times New Roman" w:cstheme="minorHAnsi"/>
          <w:lang w:eastAsia="fr-FR"/>
        </w:rPr>
        <w:t xml:space="preserve"> et un </w:t>
      </w:r>
      <w:r w:rsidRPr="00BB55BB">
        <w:rPr>
          <w:rFonts w:eastAsia="Times New Roman" w:cstheme="minorHAnsi"/>
          <w:b/>
          <w:lang w:eastAsia="fr-FR"/>
        </w:rPr>
        <w:t>CHSCT spécial des préfectures</w:t>
      </w:r>
      <w:r w:rsidRPr="00D26705">
        <w:rPr>
          <w:rFonts w:eastAsia="Times New Roman" w:cstheme="minorHAnsi"/>
          <w:lang w:eastAsia="fr-FR"/>
        </w:rPr>
        <w:t xml:space="preserve"> avant le </w:t>
      </w:r>
      <w:proofErr w:type="spellStart"/>
      <w:r w:rsidRPr="00D26705">
        <w:rPr>
          <w:rFonts w:eastAsia="Times New Roman" w:cstheme="minorHAnsi"/>
          <w:lang w:eastAsia="fr-FR"/>
        </w:rPr>
        <w:t>déconfinement</w:t>
      </w:r>
      <w:proofErr w:type="spellEnd"/>
      <w:r w:rsidRPr="00D26705">
        <w:rPr>
          <w:rFonts w:eastAsia="Times New Roman" w:cstheme="minorHAnsi"/>
          <w:lang w:eastAsia="fr-FR"/>
        </w:rPr>
        <w:t xml:space="preserve">. </w:t>
      </w:r>
    </w:p>
    <w:p w14:paraId="76409190" w14:textId="77777777" w:rsidR="00134DC0" w:rsidRPr="00D26705" w:rsidRDefault="00134DC0" w:rsidP="00134DC0">
      <w:pPr>
        <w:pStyle w:val="Paragraphedeliste"/>
        <w:spacing w:before="100" w:beforeAutospacing="1" w:after="100" w:afterAutospacing="1" w:line="240" w:lineRule="auto"/>
        <w:jc w:val="both"/>
        <w:rPr>
          <w:rFonts w:eastAsia="Times New Roman" w:cstheme="minorHAnsi"/>
          <w:lang w:eastAsia="fr-FR"/>
        </w:rPr>
      </w:pPr>
    </w:p>
    <w:p w14:paraId="261D2F02" w14:textId="77777777" w:rsidR="00134DC0" w:rsidRPr="00D26705" w:rsidRDefault="00134DC0" w:rsidP="00134DC0">
      <w:pPr>
        <w:pStyle w:val="Paragraphedeliste"/>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Aucune instruction n’a été donnée à ce jour aux préfets sur la sortie du confinement. Une fiche sur les aménagements immobiliers et mobiliers à prévoir est en cours de rédaction. Des instructions seront adressées sur le sujet aux préfectures et aux directions départementales interministérielles. </w:t>
      </w:r>
    </w:p>
    <w:p w14:paraId="48A13691" w14:textId="77777777" w:rsidR="00134DC0" w:rsidRPr="00D26705" w:rsidRDefault="00134DC0" w:rsidP="00134DC0">
      <w:pPr>
        <w:pStyle w:val="Paragraphedeliste"/>
        <w:jc w:val="both"/>
        <w:rPr>
          <w:rFonts w:eastAsia="Times New Roman" w:cstheme="minorHAnsi"/>
          <w:lang w:eastAsia="fr-FR"/>
        </w:rPr>
      </w:pPr>
    </w:p>
    <w:p w14:paraId="6BB74685" w14:textId="54D13B6A" w:rsidR="00134DC0" w:rsidRPr="00D26705" w:rsidRDefault="00134DC0" w:rsidP="00134DC0">
      <w:pPr>
        <w:pStyle w:val="Paragraphedeliste"/>
        <w:jc w:val="both"/>
        <w:rPr>
          <w:rFonts w:eastAsia="Times New Roman" w:cstheme="minorHAnsi"/>
          <w:lang w:eastAsia="fr-FR"/>
        </w:rPr>
      </w:pPr>
      <w:r w:rsidRPr="00D26705">
        <w:rPr>
          <w:rFonts w:eastAsia="Times New Roman" w:cstheme="minorHAnsi"/>
          <w:lang w:eastAsia="fr-FR"/>
        </w:rPr>
        <w:t xml:space="preserve">La définition des conditions d’usage des </w:t>
      </w:r>
      <w:r w:rsidRPr="00D26705">
        <w:rPr>
          <w:rFonts w:eastAsia="Times New Roman" w:cstheme="minorHAnsi"/>
          <w:b/>
          <w:lang w:eastAsia="fr-FR"/>
        </w:rPr>
        <w:t>masques</w:t>
      </w:r>
      <w:r w:rsidRPr="00D26705">
        <w:rPr>
          <w:rFonts w:eastAsia="Times New Roman" w:cstheme="minorHAnsi"/>
          <w:lang w:eastAsia="fr-FR"/>
        </w:rPr>
        <w:t xml:space="preserve"> n’a pas changé à ce stade mais cette doctrine est susceptible d’évoluer, avec l’hypothèse du rec</w:t>
      </w:r>
      <w:r w:rsidR="00BB55BB">
        <w:rPr>
          <w:rFonts w:eastAsia="Times New Roman" w:cstheme="minorHAnsi"/>
          <w:lang w:eastAsia="fr-FR"/>
        </w:rPr>
        <w:t>ours à des masques dits « grand public</w:t>
      </w:r>
      <w:r w:rsidRPr="00D26705">
        <w:rPr>
          <w:rFonts w:eastAsia="Times New Roman" w:cstheme="minorHAnsi"/>
          <w:lang w:eastAsia="fr-FR"/>
        </w:rPr>
        <w:t xml:space="preserve"> », notamment pour les trajets en transports en commun. </w:t>
      </w:r>
    </w:p>
    <w:p w14:paraId="71194118" w14:textId="77777777" w:rsidR="00134DC0" w:rsidRPr="00D26705" w:rsidRDefault="00134DC0" w:rsidP="00134DC0">
      <w:pPr>
        <w:pStyle w:val="Paragraphedeliste"/>
        <w:jc w:val="both"/>
        <w:rPr>
          <w:rFonts w:eastAsia="Times New Roman" w:cstheme="minorHAnsi"/>
          <w:lang w:eastAsia="fr-FR"/>
        </w:rPr>
      </w:pPr>
    </w:p>
    <w:p w14:paraId="70E31B65" w14:textId="16BE8CFD" w:rsidR="00134DC0" w:rsidRPr="00D26705" w:rsidRDefault="00134DC0" w:rsidP="00134DC0">
      <w:pPr>
        <w:pStyle w:val="Paragraphedeliste"/>
        <w:jc w:val="both"/>
        <w:rPr>
          <w:rFonts w:eastAsia="Times New Roman" w:cstheme="minorHAnsi"/>
          <w:lang w:eastAsia="fr-FR"/>
        </w:rPr>
      </w:pPr>
      <w:r w:rsidRPr="00D26705">
        <w:rPr>
          <w:rFonts w:eastAsia="Times New Roman" w:cstheme="minorHAnsi"/>
          <w:lang w:eastAsia="fr-FR"/>
        </w:rPr>
        <w:t xml:space="preserve">En tout état de cause, les agents fragiles, dont les pathologies ont été listées, sont invitées à se rapprocher de leur médecin de prévention pour évoquer la question de leur éventuel </w:t>
      </w:r>
      <w:r w:rsidRPr="00D26705">
        <w:rPr>
          <w:rFonts w:eastAsia="Times New Roman" w:cstheme="minorHAnsi"/>
          <w:lang w:eastAsia="fr-FR"/>
        </w:rPr>
        <w:lastRenderedPageBreak/>
        <w:t xml:space="preserve">retour. </w:t>
      </w:r>
      <w:r w:rsidR="00BB55BB">
        <w:rPr>
          <w:rFonts w:eastAsia="Times New Roman" w:cstheme="minorHAnsi"/>
          <w:lang w:eastAsia="fr-FR"/>
        </w:rPr>
        <w:t>L</w:t>
      </w:r>
      <w:r w:rsidRPr="00D26705">
        <w:rPr>
          <w:rFonts w:eastAsia="Times New Roman" w:cstheme="minorHAnsi"/>
          <w:lang w:eastAsia="fr-FR"/>
        </w:rPr>
        <w:t xml:space="preserve">eur état de santé </w:t>
      </w:r>
      <w:r w:rsidR="00BB55BB">
        <w:rPr>
          <w:rFonts w:eastAsia="Times New Roman" w:cstheme="minorHAnsi"/>
          <w:lang w:eastAsia="fr-FR"/>
        </w:rPr>
        <w:t>pourra justifier un maintien en</w:t>
      </w:r>
      <w:r w:rsidRPr="00D26705">
        <w:rPr>
          <w:rFonts w:eastAsia="Times New Roman" w:cstheme="minorHAnsi"/>
          <w:lang w:eastAsia="fr-FR"/>
        </w:rPr>
        <w:t xml:space="preserve"> télétravail. Le médecin de prévention examinera, au cas par cas, les différentes situations.</w:t>
      </w:r>
    </w:p>
    <w:p w14:paraId="539EDE43" w14:textId="77777777" w:rsidR="00134DC0" w:rsidRPr="00D26705" w:rsidRDefault="00134DC0" w:rsidP="00134DC0">
      <w:pPr>
        <w:pStyle w:val="Paragraphedeliste"/>
        <w:jc w:val="both"/>
        <w:rPr>
          <w:rFonts w:eastAsia="Times New Roman" w:cstheme="minorHAnsi"/>
          <w:lang w:eastAsia="fr-FR"/>
        </w:rPr>
      </w:pPr>
    </w:p>
    <w:p w14:paraId="10C191D3" w14:textId="75B59961" w:rsidR="00134DC0" w:rsidRPr="00D26705" w:rsidRDefault="00134DC0" w:rsidP="00134DC0">
      <w:pPr>
        <w:pStyle w:val="Paragraphedeliste"/>
        <w:jc w:val="both"/>
        <w:rPr>
          <w:rFonts w:eastAsia="Times New Roman" w:cstheme="minorHAnsi"/>
          <w:lang w:eastAsia="fr-FR"/>
        </w:rPr>
      </w:pPr>
      <w:r w:rsidRPr="00D26705">
        <w:rPr>
          <w:rFonts w:eastAsia="Times New Roman" w:cstheme="minorHAnsi"/>
          <w:lang w:eastAsia="fr-FR"/>
        </w:rPr>
        <w:t>A ce stade, il n’est pas encore possible d’apprécier les conditio</w:t>
      </w:r>
      <w:r w:rsidR="00A437CF">
        <w:rPr>
          <w:rFonts w:eastAsia="Times New Roman" w:cstheme="minorHAnsi"/>
          <w:lang w:eastAsia="fr-FR"/>
        </w:rPr>
        <w:t xml:space="preserve">ns de déplacement et de congés </w:t>
      </w:r>
      <w:r w:rsidRPr="00D26705">
        <w:rPr>
          <w:rFonts w:eastAsia="Times New Roman" w:cstheme="minorHAnsi"/>
          <w:lang w:eastAsia="fr-FR"/>
        </w:rPr>
        <w:t>après le confinement du fait de la situation sanitaire. En tout état de cause, une attention particulière sera portée à la continuité du service. Les chefs de service seront appelés à veiller au taux de présence de leurs collaborateurs.</w:t>
      </w:r>
    </w:p>
    <w:p w14:paraId="6D040B30" w14:textId="77777777" w:rsidR="00134DC0" w:rsidRPr="00D26705" w:rsidRDefault="00134DC0" w:rsidP="00134DC0">
      <w:pPr>
        <w:pStyle w:val="Paragraphedeliste"/>
        <w:jc w:val="both"/>
        <w:rPr>
          <w:rFonts w:eastAsia="Times New Roman" w:cstheme="minorHAnsi"/>
          <w:lang w:eastAsia="fr-FR"/>
        </w:rPr>
      </w:pPr>
    </w:p>
    <w:p w14:paraId="4F2E31D7" w14:textId="77777777" w:rsidR="00134DC0" w:rsidRPr="00D26705" w:rsidRDefault="00134DC0" w:rsidP="00134DC0">
      <w:pPr>
        <w:pStyle w:val="Paragraphedeliste"/>
        <w:numPr>
          <w:ilvl w:val="0"/>
          <w:numId w:val="3"/>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Pour les </w:t>
      </w:r>
      <w:r w:rsidRPr="00D26705">
        <w:rPr>
          <w:rFonts w:eastAsia="Times New Roman" w:cstheme="minorHAnsi"/>
          <w:b/>
          <w:lang w:eastAsia="fr-FR"/>
        </w:rPr>
        <w:t>CERT</w:t>
      </w:r>
      <w:r w:rsidRPr="00D26705">
        <w:rPr>
          <w:rFonts w:eastAsia="Times New Roman" w:cstheme="minorHAnsi"/>
          <w:lang w:eastAsia="fr-FR"/>
        </w:rPr>
        <w:t>, il n’y a pas eu, à ce stade, de décision sur le recours au travail le samedi, ce que le niveau global des stocks de dossiers à instruire ne nécessite pas actuellement.</w:t>
      </w:r>
    </w:p>
    <w:p w14:paraId="3A3AD342" w14:textId="77777777" w:rsidR="00134DC0" w:rsidRPr="00D26705" w:rsidRDefault="00134DC0" w:rsidP="00134DC0">
      <w:pPr>
        <w:pStyle w:val="Paragraphedeliste"/>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 </w:t>
      </w:r>
    </w:p>
    <w:p w14:paraId="7DC74FC2" w14:textId="77777777" w:rsidR="00134DC0" w:rsidRPr="00D26705" w:rsidRDefault="00134DC0" w:rsidP="00134DC0">
      <w:pPr>
        <w:pStyle w:val="Paragraphedeliste"/>
        <w:numPr>
          <w:ilvl w:val="0"/>
          <w:numId w:val="3"/>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Un afflux de ressortissants </w:t>
      </w:r>
      <w:r w:rsidRPr="00D26705">
        <w:rPr>
          <w:rFonts w:eastAsia="Times New Roman" w:cstheme="minorHAnsi"/>
          <w:b/>
          <w:lang w:eastAsia="fr-FR"/>
        </w:rPr>
        <w:t>étrangers</w:t>
      </w:r>
      <w:r w:rsidRPr="00D26705">
        <w:rPr>
          <w:rFonts w:eastAsia="Times New Roman" w:cstheme="minorHAnsi"/>
          <w:lang w:eastAsia="fr-FR"/>
        </w:rPr>
        <w:t xml:space="preserve"> dans les services de délivrance des titres de séjour est attendu à la sortie du confinement, avec la possibilité étudiée par la DGEF d’adopter des règles pour limiter et étaler dans le temps la charge correspondante. Le recours aux vacataires est également envisagé, dans ce domaine mais également dans les autres cas où le </w:t>
      </w:r>
      <w:proofErr w:type="spellStart"/>
      <w:r w:rsidRPr="00D26705">
        <w:rPr>
          <w:rFonts w:eastAsia="Times New Roman" w:cstheme="minorHAnsi"/>
          <w:lang w:eastAsia="fr-FR"/>
        </w:rPr>
        <w:t>déconfinement</w:t>
      </w:r>
      <w:proofErr w:type="spellEnd"/>
      <w:r w:rsidRPr="00D26705">
        <w:rPr>
          <w:rFonts w:eastAsia="Times New Roman" w:cstheme="minorHAnsi"/>
          <w:lang w:eastAsia="fr-FR"/>
        </w:rPr>
        <w:t xml:space="preserve"> suscitera un surcroît d’activité. </w:t>
      </w:r>
    </w:p>
    <w:p w14:paraId="32A15A3B" w14:textId="77777777" w:rsidR="00A437CF" w:rsidRDefault="00134DC0" w:rsidP="00134DC0">
      <w:pPr>
        <w:pStyle w:val="Paragraphedeliste"/>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Une question spécifique a été posée sur le traitement des dossiers de naturalisation en cours, compte tenu de l’exigence accrue en matière de langue entrée en vigueur au 1</w:t>
      </w:r>
      <w:r w:rsidRPr="00D26705">
        <w:rPr>
          <w:rFonts w:eastAsia="Times New Roman" w:cstheme="minorHAnsi"/>
          <w:vertAlign w:val="superscript"/>
          <w:lang w:eastAsia="fr-FR"/>
        </w:rPr>
        <w:t>er</w:t>
      </w:r>
      <w:r w:rsidRPr="00D26705">
        <w:rPr>
          <w:rFonts w:eastAsia="Times New Roman" w:cstheme="minorHAnsi"/>
          <w:lang w:eastAsia="fr-FR"/>
        </w:rPr>
        <w:t xml:space="preserve"> avril dernier. </w:t>
      </w:r>
    </w:p>
    <w:p w14:paraId="624BBBF0" w14:textId="5AEC345A" w:rsidR="00134DC0" w:rsidRPr="00D26705" w:rsidRDefault="00134DC0" w:rsidP="00134DC0">
      <w:pPr>
        <w:pStyle w:val="Paragraphedeliste"/>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 </w:t>
      </w:r>
    </w:p>
    <w:p w14:paraId="0E75C6C6" w14:textId="77777777" w:rsidR="00134DC0" w:rsidRPr="00D26705" w:rsidRDefault="00134DC0" w:rsidP="00134DC0">
      <w:pPr>
        <w:pStyle w:val="Paragraphedeliste"/>
        <w:spacing w:before="100" w:beforeAutospacing="1" w:after="100" w:afterAutospacing="1" w:line="240" w:lineRule="auto"/>
        <w:jc w:val="both"/>
        <w:rPr>
          <w:rFonts w:eastAsia="Times New Roman" w:cstheme="minorHAnsi"/>
          <w:i/>
          <w:lang w:eastAsia="fr-FR"/>
        </w:rPr>
      </w:pPr>
      <w:r w:rsidRPr="00D26705">
        <w:rPr>
          <w:rFonts w:cstheme="minorHAnsi"/>
          <w:i/>
        </w:rPr>
        <w:t xml:space="preserve">La DAAEN a apporté les précisions  suivantes en matière de naturalisations après notre réunion: </w:t>
      </w:r>
      <w:r w:rsidRPr="00D26705">
        <w:rPr>
          <w:rFonts w:cstheme="minorHAnsi"/>
          <w:i/>
        </w:rPr>
        <w:br/>
        <w:t>" une instruction va être transmise aux services. Elle prévoit qu'en raison de la crise sanitaire, les plateformes d'accès à la nationalité française pourront accepter, jusqu'à un mois après la fin de l'état d'urgence sanitaire, les dossiers comportant une attestation de niveau B1 oral (niveau précédemment exigé), passée avant le 17 mars. L'objectif est de ne pas pénaliser les personnes qui auraient passé le test de langue selon les modalités précédemment applicables, mais qui auraient été empêchées de déposer leur dossier du fait du confinement."</w:t>
      </w:r>
    </w:p>
    <w:p w14:paraId="57575293" w14:textId="77777777" w:rsidR="00134DC0" w:rsidRPr="00D26705" w:rsidRDefault="00134DC0" w:rsidP="00134DC0">
      <w:pPr>
        <w:pStyle w:val="Paragraphedeliste"/>
        <w:rPr>
          <w:rFonts w:eastAsia="Times New Roman" w:cstheme="minorHAnsi"/>
          <w:i/>
          <w:lang w:eastAsia="fr-FR"/>
        </w:rPr>
      </w:pPr>
    </w:p>
    <w:p w14:paraId="4C07B787" w14:textId="77777777" w:rsidR="00134DC0" w:rsidRPr="00D26705" w:rsidRDefault="00134DC0" w:rsidP="00134DC0">
      <w:pPr>
        <w:pStyle w:val="Paragraphedeliste"/>
        <w:rPr>
          <w:rFonts w:eastAsia="Times New Roman" w:cstheme="minorHAnsi"/>
          <w:lang w:eastAsia="fr-FR"/>
        </w:rPr>
      </w:pPr>
    </w:p>
    <w:p w14:paraId="5F18A5FC" w14:textId="77777777" w:rsidR="00134DC0" w:rsidRPr="00D26705" w:rsidRDefault="00134DC0" w:rsidP="00134DC0">
      <w:pPr>
        <w:pStyle w:val="Paragraphedeliste"/>
        <w:numPr>
          <w:ilvl w:val="0"/>
          <w:numId w:val="3"/>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La révision de la </w:t>
      </w:r>
      <w:r w:rsidRPr="00D26705">
        <w:rPr>
          <w:rFonts w:eastAsia="Times New Roman" w:cstheme="minorHAnsi"/>
          <w:b/>
          <w:lang w:eastAsia="fr-FR"/>
        </w:rPr>
        <w:t>charte du dialogue social</w:t>
      </w:r>
      <w:r w:rsidRPr="00D26705">
        <w:rPr>
          <w:rFonts w:eastAsia="Times New Roman" w:cstheme="minorHAnsi"/>
          <w:lang w:eastAsia="fr-FR"/>
        </w:rPr>
        <w:t xml:space="preserve"> sera décalée au second semestre. </w:t>
      </w:r>
    </w:p>
    <w:p w14:paraId="4FA49C9F" w14:textId="77777777" w:rsidR="00134DC0" w:rsidRPr="00D26705" w:rsidRDefault="00134DC0" w:rsidP="00134DC0">
      <w:pPr>
        <w:pStyle w:val="Paragraphedeliste"/>
        <w:spacing w:before="100" w:beforeAutospacing="1" w:after="100" w:afterAutospacing="1" w:line="240" w:lineRule="auto"/>
        <w:jc w:val="both"/>
        <w:rPr>
          <w:rFonts w:eastAsia="Times New Roman" w:cstheme="minorHAnsi"/>
          <w:lang w:eastAsia="fr-FR"/>
        </w:rPr>
      </w:pPr>
    </w:p>
    <w:p w14:paraId="79196510" w14:textId="6FC23ECC" w:rsidR="00134DC0" w:rsidRPr="00D26705" w:rsidRDefault="00134DC0" w:rsidP="00134DC0">
      <w:pPr>
        <w:pStyle w:val="Paragraphedeliste"/>
        <w:numPr>
          <w:ilvl w:val="0"/>
          <w:numId w:val="3"/>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Différentes questions relatives à la </w:t>
      </w:r>
      <w:r w:rsidRPr="00D26705">
        <w:rPr>
          <w:rFonts w:eastAsia="Times New Roman" w:cstheme="minorHAnsi"/>
          <w:b/>
          <w:lang w:eastAsia="fr-FR"/>
        </w:rPr>
        <w:t xml:space="preserve">gestion des ressources humaines </w:t>
      </w:r>
      <w:r w:rsidR="00BB55BB">
        <w:rPr>
          <w:rFonts w:eastAsia="Times New Roman" w:cstheme="minorHAnsi"/>
          <w:lang w:eastAsia="fr-FR"/>
        </w:rPr>
        <w:t>sont</w:t>
      </w:r>
      <w:r w:rsidRPr="00D26705">
        <w:rPr>
          <w:rFonts w:eastAsia="Times New Roman" w:cstheme="minorHAnsi"/>
          <w:lang w:eastAsia="fr-FR"/>
        </w:rPr>
        <w:t xml:space="preserve"> évoquées :</w:t>
      </w:r>
    </w:p>
    <w:p w14:paraId="5E4706D4" w14:textId="77777777" w:rsidR="00134DC0" w:rsidRPr="00D26705" w:rsidRDefault="00134DC0" w:rsidP="00134DC0">
      <w:pPr>
        <w:pStyle w:val="Paragraphedeliste"/>
        <w:rPr>
          <w:rFonts w:eastAsia="Times New Roman" w:cstheme="minorHAnsi"/>
          <w:lang w:eastAsia="fr-FR"/>
        </w:rPr>
      </w:pPr>
    </w:p>
    <w:p w14:paraId="65DDE222" w14:textId="77777777" w:rsidR="00134DC0" w:rsidRPr="00D26705" w:rsidRDefault="00134DC0" w:rsidP="00134DC0">
      <w:pPr>
        <w:pStyle w:val="Paragraphedeliste"/>
        <w:numPr>
          <w:ilvl w:val="0"/>
          <w:numId w:val="4"/>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l’ordonnance du 15 avril 2020 pose le principe de jours de </w:t>
      </w:r>
      <w:r w:rsidRPr="00D26705">
        <w:rPr>
          <w:rFonts w:eastAsia="Times New Roman" w:cstheme="minorHAnsi"/>
          <w:b/>
          <w:lang w:eastAsia="fr-FR"/>
        </w:rPr>
        <w:t>congés</w:t>
      </w:r>
      <w:r w:rsidRPr="00D26705">
        <w:rPr>
          <w:rFonts w:eastAsia="Times New Roman" w:cstheme="minorHAnsi"/>
          <w:lang w:eastAsia="fr-FR"/>
        </w:rPr>
        <w:t xml:space="preserve"> obligatoires ou facultatifs pour les agents. </w:t>
      </w:r>
    </w:p>
    <w:p w14:paraId="0C391A81" w14:textId="500FE118" w:rsidR="00134DC0" w:rsidRPr="00D26705" w:rsidRDefault="00134DC0" w:rsidP="00134DC0">
      <w:pPr>
        <w:spacing w:before="100" w:beforeAutospacing="1" w:after="100" w:afterAutospacing="1" w:line="240" w:lineRule="auto"/>
        <w:ind w:left="720"/>
        <w:jc w:val="both"/>
        <w:rPr>
          <w:rFonts w:eastAsia="Times New Roman" w:cstheme="minorHAnsi"/>
          <w:lang w:eastAsia="fr-FR"/>
        </w:rPr>
      </w:pPr>
      <w:r w:rsidRPr="00D26705">
        <w:rPr>
          <w:rFonts w:eastAsia="Times New Roman" w:cstheme="minorHAnsi"/>
          <w:lang w:eastAsia="fr-FR"/>
        </w:rPr>
        <w:t xml:space="preserve">Elle précise les conditions dans lesquelles les agents en autorisation spéciale d’absence se verront demander de poser </w:t>
      </w:r>
      <w:r w:rsidR="00BB55BB">
        <w:rPr>
          <w:rFonts w:eastAsia="Times New Roman" w:cstheme="minorHAnsi"/>
          <w:lang w:eastAsia="fr-FR"/>
        </w:rPr>
        <w:t>5</w:t>
      </w:r>
      <w:r w:rsidRPr="00D26705">
        <w:rPr>
          <w:rFonts w:eastAsia="Times New Roman" w:cstheme="minorHAnsi"/>
          <w:lang w:eastAsia="fr-FR"/>
        </w:rPr>
        <w:t xml:space="preserve"> jours de con</w:t>
      </w:r>
      <w:r w:rsidR="00BB55BB">
        <w:rPr>
          <w:rFonts w:eastAsia="Times New Roman" w:cstheme="minorHAnsi"/>
          <w:lang w:eastAsia="fr-FR"/>
        </w:rPr>
        <w:t>gés annuels et 5 jours</w:t>
      </w:r>
      <w:r w:rsidRPr="00D26705">
        <w:rPr>
          <w:rFonts w:eastAsia="Times New Roman" w:cstheme="minorHAnsi"/>
          <w:lang w:eastAsia="fr-FR"/>
        </w:rPr>
        <w:t xml:space="preserve"> de réduction du temps de travail. La question de la </w:t>
      </w:r>
      <w:proofErr w:type="spellStart"/>
      <w:r w:rsidRPr="00D26705">
        <w:rPr>
          <w:rFonts w:eastAsia="Times New Roman" w:cstheme="minorHAnsi"/>
          <w:lang w:eastAsia="fr-FR"/>
        </w:rPr>
        <w:t>proratisation</w:t>
      </w:r>
      <w:proofErr w:type="spellEnd"/>
      <w:r w:rsidRPr="00D26705">
        <w:rPr>
          <w:rFonts w:eastAsia="Times New Roman" w:cstheme="minorHAnsi"/>
          <w:lang w:eastAsia="fr-FR"/>
        </w:rPr>
        <w:t xml:space="preserve"> pour les agents ayant été successivement en ASA puis en télétravail sera précisée par l’instruction en cours de rédaction. </w:t>
      </w:r>
    </w:p>
    <w:p w14:paraId="05BA8CC6" w14:textId="554FADBB" w:rsidR="00134DC0" w:rsidRPr="00D26705" w:rsidRDefault="00134DC0" w:rsidP="00134DC0">
      <w:pPr>
        <w:pStyle w:val="Paragraphedeliste"/>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Pour les agents en télétravail, l’ordonnance prévoit que cinq jours de congés annuels ou de RTT peuvent être imposés. Pour mémoire, une acception large de la notion d’agents en télétravail a été retenue au ministère de l’intérieur : est considéré comme en télétravail un agent disposant d’un poste </w:t>
      </w:r>
      <w:proofErr w:type="spellStart"/>
      <w:r w:rsidRPr="00D26705">
        <w:rPr>
          <w:rFonts w:eastAsia="Times New Roman" w:cstheme="minorHAnsi"/>
          <w:lang w:eastAsia="fr-FR"/>
        </w:rPr>
        <w:t>Noémi</w:t>
      </w:r>
      <w:proofErr w:type="spellEnd"/>
      <w:r w:rsidRPr="00D26705">
        <w:rPr>
          <w:rFonts w:eastAsia="Times New Roman" w:cstheme="minorHAnsi"/>
          <w:lang w:eastAsia="fr-FR"/>
        </w:rPr>
        <w:t>, SPAN ou d’un accès à sa messagerie professionnelle via Nomade 2 (30 000 comptes ouverts) ou encore, dans certaines conditions, un agent travaillant à domicile. En première analyse, il appartiendra aux chefs de service d’apprécier au cas par cas, si au-delà de la mise à disposition des outils informatiques permettant le télétravail, l’agent a bien effectivement travaillé et si cinq jours de congés doivent être pris. Ce point sera également précisé dans l’instruction.</w:t>
      </w:r>
    </w:p>
    <w:p w14:paraId="60B74D76" w14:textId="254F6899" w:rsidR="00134DC0" w:rsidRPr="00D26705" w:rsidRDefault="00B260A1" w:rsidP="00134DC0">
      <w:pPr>
        <w:pStyle w:val="Paragraphedeliste"/>
        <w:spacing w:before="100" w:beforeAutospacing="1" w:after="100" w:afterAutospacing="1" w:line="240" w:lineRule="auto"/>
        <w:jc w:val="both"/>
        <w:rPr>
          <w:rFonts w:eastAsia="Times New Roman" w:cstheme="minorHAnsi"/>
          <w:lang w:eastAsia="fr-FR"/>
        </w:rPr>
      </w:pPr>
      <w:r>
        <w:rPr>
          <w:rFonts w:eastAsia="Times New Roman" w:cstheme="minorHAnsi"/>
          <w:lang w:eastAsia="fr-FR"/>
        </w:rPr>
        <w:lastRenderedPageBreak/>
        <w:t>Une</w:t>
      </w:r>
      <w:r w:rsidR="00134DC0" w:rsidRPr="00D26705">
        <w:rPr>
          <w:rFonts w:eastAsia="Times New Roman" w:cstheme="minorHAnsi"/>
          <w:lang w:eastAsia="fr-FR"/>
        </w:rPr>
        <w:t xml:space="preserve"> FAQ</w:t>
      </w:r>
      <w:r>
        <w:rPr>
          <w:rFonts w:eastAsia="Times New Roman" w:cstheme="minorHAnsi"/>
          <w:lang w:eastAsia="fr-FR"/>
        </w:rPr>
        <w:t xml:space="preserve"> sera préparée sur le sujet </w:t>
      </w:r>
      <w:r w:rsidR="00134DC0" w:rsidRPr="00D26705">
        <w:rPr>
          <w:rFonts w:eastAsia="Times New Roman" w:cstheme="minorHAnsi"/>
          <w:lang w:eastAsia="fr-FR"/>
        </w:rPr>
        <w:t>par la DGAFP.</w:t>
      </w:r>
    </w:p>
    <w:p w14:paraId="73239748" w14:textId="77777777" w:rsidR="00134DC0" w:rsidRPr="00D26705" w:rsidRDefault="00134DC0" w:rsidP="00134DC0">
      <w:pPr>
        <w:pStyle w:val="Paragraphedeliste"/>
        <w:spacing w:before="100" w:beforeAutospacing="1" w:after="100" w:afterAutospacing="1" w:line="240" w:lineRule="auto"/>
        <w:jc w:val="both"/>
        <w:rPr>
          <w:rFonts w:eastAsia="Times New Roman" w:cstheme="minorHAnsi"/>
          <w:lang w:eastAsia="fr-FR"/>
        </w:rPr>
      </w:pPr>
    </w:p>
    <w:p w14:paraId="376FA92E" w14:textId="183F969B" w:rsidR="00134DC0" w:rsidRPr="00D26705" w:rsidRDefault="00134DC0" w:rsidP="00134DC0">
      <w:pPr>
        <w:pStyle w:val="Paragraphedeliste"/>
        <w:numPr>
          <w:ilvl w:val="0"/>
          <w:numId w:val="5"/>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Un dispositif interministériel de versement d’une </w:t>
      </w:r>
      <w:r w:rsidRPr="00D26705">
        <w:rPr>
          <w:rFonts w:eastAsia="Times New Roman" w:cstheme="minorHAnsi"/>
          <w:b/>
          <w:lang w:eastAsia="fr-FR"/>
        </w:rPr>
        <w:t>prime</w:t>
      </w:r>
      <w:r w:rsidRPr="00D26705">
        <w:rPr>
          <w:rFonts w:eastAsia="Times New Roman" w:cstheme="minorHAnsi"/>
          <w:lang w:eastAsia="fr-FR"/>
        </w:rPr>
        <w:t xml:space="preserve"> exceptionnelle a été prévu, un décret complémentaire étant prochainement attendu. Trois niveaux seraient pré</w:t>
      </w:r>
      <w:r w:rsidR="00B260A1">
        <w:rPr>
          <w:rFonts w:eastAsia="Times New Roman" w:cstheme="minorHAnsi"/>
          <w:lang w:eastAsia="fr-FR"/>
        </w:rPr>
        <w:t xml:space="preserve">vus (330, 660 ou 1000 euros). Une </w:t>
      </w:r>
      <w:r w:rsidRPr="00D26705">
        <w:rPr>
          <w:rFonts w:eastAsia="Times New Roman" w:cstheme="minorHAnsi"/>
          <w:lang w:eastAsia="fr-FR"/>
        </w:rPr>
        <w:t xml:space="preserve">estimation d’environ 400 000 agents publics concernés a été établie pour prendre en compte le surcroît de travail généré par la crise sanitaire des agents inclus dans les plans de continuité d’activité. </w:t>
      </w:r>
      <w:r w:rsidR="00B260A1">
        <w:rPr>
          <w:rFonts w:eastAsia="Times New Roman" w:cstheme="minorHAnsi"/>
          <w:lang w:eastAsia="fr-FR"/>
        </w:rPr>
        <w:t xml:space="preserve"> Toutefois, ce chiffre doit être considéré avec prudence. </w:t>
      </w:r>
    </w:p>
    <w:p w14:paraId="51BA25A6" w14:textId="77777777" w:rsidR="00134DC0" w:rsidRPr="00D26705" w:rsidRDefault="00134DC0" w:rsidP="00134DC0">
      <w:pPr>
        <w:pStyle w:val="Paragraphedeliste"/>
        <w:spacing w:before="100" w:beforeAutospacing="1" w:after="100" w:afterAutospacing="1" w:line="240" w:lineRule="auto"/>
        <w:ind w:left="1080"/>
        <w:jc w:val="both"/>
        <w:rPr>
          <w:rFonts w:eastAsia="Times New Roman" w:cstheme="minorHAnsi"/>
          <w:lang w:eastAsia="fr-FR"/>
        </w:rPr>
      </w:pPr>
    </w:p>
    <w:p w14:paraId="6D432645" w14:textId="77777777" w:rsidR="00134DC0" w:rsidRPr="00D26705" w:rsidRDefault="00134DC0" w:rsidP="00134DC0">
      <w:pPr>
        <w:pStyle w:val="Paragraphedeliste"/>
        <w:numPr>
          <w:ilvl w:val="0"/>
          <w:numId w:val="5"/>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De nouvelles règles pour l’alimentation du </w:t>
      </w:r>
      <w:r w:rsidRPr="00D26705">
        <w:rPr>
          <w:rFonts w:eastAsia="Times New Roman" w:cstheme="minorHAnsi"/>
          <w:b/>
          <w:lang w:eastAsia="fr-FR"/>
        </w:rPr>
        <w:t>compte épargne temps</w:t>
      </w:r>
      <w:r w:rsidRPr="00D26705">
        <w:rPr>
          <w:rFonts w:eastAsia="Times New Roman" w:cstheme="minorHAnsi"/>
          <w:lang w:eastAsia="fr-FR"/>
        </w:rPr>
        <w:t xml:space="preserve"> au titre de l’année 2020 sont en cours de discussion avec la DGAFP. </w:t>
      </w:r>
    </w:p>
    <w:p w14:paraId="44202485" w14:textId="77777777" w:rsidR="00134DC0" w:rsidRPr="00D26705" w:rsidRDefault="00134DC0" w:rsidP="00134DC0">
      <w:pPr>
        <w:pStyle w:val="Paragraphedeliste"/>
        <w:rPr>
          <w:rFonts w:eastAsia="Times New Roman" w:cstheme="minorHAnsi"/>
          <w:lang w:eastAsia="fr-FR"/>
        </w:rPr>
      </w:pPr>
    </w:p>
    <w:p w14:paraId="2025DB1C" w14:textId="7FD3C468" w:rsidR="00134DC0" w:rsidRPr="00D26705" w:rsidRDefault="00B260A1" w:rsidP="00134DC0">
      <w:pPr>
        <w:pStyle w:val="Paragraphedeliste"/>
        <w:numPr>
          <w:ilvl w:val="0"/>
          <w:numId w:val="5"/>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Les agents placés en « </w:t>
      </w:r>
      <w:r w:rsidR="00134DC0" w:rsidRPr="00D26705">
        <w:rPr>
          <w:rFonts w:eastAsia="Times New Roman" w:cstheme="minorHAnsi"/>
          <w:lang w:eastAsia="fr-FR"/>
        </w:rPr>
        <w:t>réserve opérationnelle</w:t>
      </w:r>
      <w:r>
        <w:rPr>
          <w:rFonts w:eastAsia="Times New Roman" w:cstheme="minorHAnsi"/>
          <w:lang w:eastAsia="fr-FR"/>
        </w:rPr>
        <w:t> »</w:t>
      </w:r>
      <w:r w:rsidR="00134DC0" w:rsidRPr="00D26705">
        <w:rPr>
          <w:rFonts w:eastAsia="Times New Roman" w:cstheme="minorHAnsi"/>
          <w:lang w:eastAsia="fr-FR"/>
        </w:rPr>
        <w:t xml:space="preserve"> sont en ASA. </w:t>
      </w:r>
    </w:p>
    <w:p w14:paraId="67537E03" w14:textId="77777777" w:rsidR="00134DC0" w:rsidRPr="00D26705" w:rsidRDefault="00134DC0" w:rsidP="00134DC0">
      <w:pPr>
        <w:pStyle w:val="Paragraphedeliste"/>
        <w:rPr>
          <w:rFonts w:eastAsia="Times New Roman" w:cstheme="minorHAnsi"/>
          <w:lang w:eastAsia="fr-FR"/>
        </w:rPr>
      </w:pPr>
    </w:p>
    <w:p w14:paraId="091625D1" w14:textId="77777777" w:rsidR="00134DC0" w:rsidRPr="00D26705" w:rsidRDefault="00134DC0" w:rsidP="00134DC0">
      <w:pPr>
        <w:pStyle w:val="Paragraphedeliste"/>
        <w:numPr>
          <w:ilvl w:val="0"/>
          <w:numId w:val="5"/>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La cellule de soutien psychologique aux agents a reçu 11 appels à ce jour. </w:t>
      </w:r>
    </w:p>
    <w:p w14:paraId="31B5658B" w14:textId="77777777" w:rsidR="00134DC0" w:rsidRPr="00D26705" w:rsidRDefault="00134DC0" w:rsidP="00134DC0">
      <w:pPr>
        <w:pStyle w:val="Paragraphedeliste"/>
        <w:rPr>
          <w:rFonts w:eastAsia="Times New Roman" w:cstheme="minorHAnsi"/>
          <w:lang w:eastAsia="fr-FR"/>
        </w:rPr>
      </w:pPr>
    </w:p>
    <w:p w14:paraId="17055C31" w14:textId="77910D71" w:rsidR="00134DC0" w:rsidRPr="00D26705" w:rsidRDefault="00134DC0" w:rsidP="00134DC0">
      <w:pPr>
        <w:pStyle w:val="Paragraphedeliste"/>
        <w:numPr>
          <w:ilvl w:val="0"/>
          <w:numId w:val="6"/>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Sur le remboursement des </w:t>
      </w:r>
      <w:r w:rsidRPr="00D26705">
        <w:rPr>
          <w:rFonts w:eastAsia="Times New Roman" w:cstheme="minorHAnsi"/>
          <w:b/>
          <w:lang w:eastAsia="fr-FR"/>
        </w:rPr>
        <w:t>frais de restauration</w:t>
      </w:r>
      <w:r w:rsidRPr="00D26705">
        <w:rPr>
          <w:rFonts w:eastAsia="Times New Roman" w:cstheme="minorHAnsi"/>
          <w:lang w:eastAsia="fr-FR"/>
        </w:rPr>
        <w:t xml:space="preserve"> des agents, une instruction ministérielle est en cours de rédaction</w:t>
      </w:r>
      <w:r w:rsidR="00B260A1">
        <w:rPr>
          <w:rFonts w:eastAsia="Times New Roman" w:cstheme="minorHAnsi"/>
          <w:lang w:eastAsia="fr-FR"/>
        </w:rPr>
        <w:t>.</w:t>
      </w:r>
      <w:r w:rsidRPr="00D26705">
        <w:rPr>
          <w:rFonts w:eastAsia="Times New Roman" w:cstheme="minorHAnsi"/>
          <w:lang w:eastAsia="fr-FR"/>
        </w:rPr>
        <w:t xml:space="preserve"> Pour la période entre le début du confinement et l’entrée en vigueur du décret, où ne pourront pas être fournis de justificatifs, une attestation sur l’honneur de l’agent certifié par le chef de service sera utilisée pour la période antérieure. Par ailleurs, le remboursement n’interviendra que s’il y a eu changement entre la situation antérieure – où l’agent avait accès à une restauration collective - et la situation actuelle – si cela n’est plus le cas (sauf donc si le dispositif de restauration a été maintenu, comme par exemple sur certains sites d’administration centrale). </w:t>
      </w:r>
    </w:p>
    <w:p w14:paraId="43AE7D59" w14:textId="77777777" w:rsidR="00134DC0" w:rsidRPr="00D26705" w:rsidRDefault="00134DC0" w:rsidP="00134DC0">
      <w:pPr>
        <w:pStyle w:val="Paragraphedeliste"/>
        <w:spacing w:before="100" w:beforeAutospacing="1" w:after="100" w:afterAutospacing="1" w:line="240" w:lineRule="auto"/>
        <w:ind w:left="1080"/>
        <w:jc w:val="both"/>
        <w:rPr>
          <w:rFonts w:eastAsia="Times New Roman" w:cstheme="minorHAnsi"/>
          <w:lang w:eastAsia="fr-FR"/>
        </w:rPr>
      </w:pPr>
    </w:p>
    <w:p w14:paraId="180B85FE" w14:textId="77777777" w:rsidR="00134DC0" w:rsidRPr="00D26705" w:rsidRDefault="00134DC0" w:rsidP="00134DC0">
      <w:pPr>
        <w:pStyle w:val="Paragraphedeliste"/>
        <w:numPr>
          <w:ilvl w:val="0"/>
          <w:numId w:val="6"/>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La campagne des </w:t>
      </w:r>
      <w:r w:rsidRPr="00D26705">
        <w:rPr>
          <w:rFonts w:eastAsia="Times New Roman" w:cstheme="minorHAnsi"/>
          <w:b/>
          <w:lang w:eastAsia="fr-FR"/>
        </w:rPr>
        <w:t>entretiens d’évaluation</w:t>
      </w:r>
      <w:r w:rsidRPr="00D26705">
        <w:rPr>
          <w:rFonts w:eastAsia="Times New Roman" w:cstheme="minorHAnsi"/>
          <w:lang w:eastAsia="fr-FR"/>
        </w:rPr>
        <w:t xml:space="preserve">, suspendue pendant le confinement, sera reprise dès que possible. </w:t>
      </w:r>
    </w:p>
    <w:p w14:paraId="0D201FC4" w14:textId="77777777" w:rsidR="00134DC0" w:rsidRPr="00D26705" w:rsidRDefault="00134DC0" w:rsidP="00134DC0">
      <w:pPr>
        <w:pStyle w:val="Paragraphedeliste"/>
        <w:spacing w:before="100" w:beforeAutospacing="1" w:after="100" w:afterAutospacing="1" w:line="240" w:lineRule="auto"/>
        <w:ind w:left="1080"/>
        <w:jc w:val="both"/>
        <w:rPr>
          <w:rFonts w:eastAsia="Times New Roman" w:cstheme="minorHAnsi"/>
          <w:lang w:eastAsia="fr-FR"/>
        </w:rPr>
      </w:pPr>
    </w:p>
    <w:p w14:paraId="246F686A" w14:textId="77777777" w:rsidR="00134DC0" w:rsidRPr="00D26705" w:rsidRDefault="00134DC0" w:rsidP="00134DC0">
      <w:pPr>
        <w:pStyle w:val="Paragraphedeliste"/>
        <w:numPr>
          <w:ilvl w:val="0"/>
          <w:numId w:val="6"/>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Le calendrier de la </w:t>
      </w:r>
      <w:r w:rsidRPr="00D26705">
        <w:rPr>
          <w:rFonts w:eastAsia="Times New Roman" w:cstheme="minorHAnsi"/>
          <w:b/>
          <w:lang w:eastAsia="fr-FR"/>
        </w:rPr>
        <w:t>campagne « avancement</w:t>
      </w:r>
      <w:r w:rsidRPr="00D26705">
        <w:rPr>
          <w:rFonts w:eastAsia="Times New Roman" w:cstheme="minorHAnsi"/>
          <w:lang w:eastAsia="fr-FR"/>
        </w:rPr>
        <w:t xml:space="preserve"> » devrait être tenu et aboutir en fin d’année. Les agents bénéficiant d’un avancement ou d’une promotion seront informés avant la fin de l’année, même si certains arrêtés individuels d’avancement seront pris début 2021. </w:t>
      </w:r>
    </w:p>
    <w:p w14:paraId="6105658D" w14:textId="77777777" w:rsidR="00134DC0" w:rsidRPr="00D26705" w:rsidRDefault="00134DC0" w:rsidP="00134DC0">
      <w:pPr>
        <w:pStyle w:val="Paragraphedeliste"/>
        <w:spacing w:before="100" w:beforeAutospacing="1" w:after="100" w:afterAutospacing="1" w:line="240" w:lineRule="auto"/>
        <w:ind w:left="1080"/>
        <w:jc w:val="both"/>
        <w:rPr>
          <w:rFonts w:eastAsia="Times New Roman" w:cstheme="minorHAnsi"/>
          <w:lang w:eastAsia="fr-FR"/>
        </w:rPr>
      </w:pPr>
    </w:p>
    <w:p w14:paraId="2715B129" w14:textId="77777777" w:rsidR="00134DC0" w:rsidRPr="00D26705" w:rsidRDefault="00134DC0" w:rsidP="00134DC0">
      <w:pPr>
        <w:pStyle w:val="Paragraphedeliste"/>
        <w:numPr>
          <w:ilvl w:val="0"/>
          <w:numId w:val="6"/>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Pour la </w:t>
      </w:r>
      <w:r w:rsidRPr="00D26705">
        <w:rPr>
          <w:rFonts w:eastAsia="Times New Roman" w:cstheme="minorHAnsi"/>
          <w:b/>
          <w:lang w:eastAsia="fr-FR"/>
        </w:rPr>
        <w:t>mobilité</w:t>
      </w:r>
      <w:r w:rsidRPr="00D26705">
        <w:rPr>
          <w:rFonts w:eastAsia="Times New Roman" w:cstheme="minorHAnsi"/>
          <w:lang w:eastAsia="fr-FR"/>
        </w:rPr>
        <w:t xml:space="preserve">, le premier objectif est de finaliser les mouvements commencés en janvier/février, qui n’ont pas encore été juridiquement actés. </w:t>
      </w:r>
    </w:p>
    <w:p w14:paraId="063A2AB2" w14:textId="77777777" w:rsidR="00134DC0" w:rsidRPr="00D26705" w:rsidRDefault="00134DC0" w:rsidP="00134DC0">
      <w:pPr>
        <w:pStyle w:val="Paragraphedeliste"/>
        <w:spacing w:before="100" w:beforeAutospacing="1" w:after="100" w:afterAutospacing="1" w:line="240" w:lineRule="auto"/>
        <w:ind w:left="1080"/>
        <w:jc w:val="both"/>
        <w:rPr>
          <w:rFonts w:eastAsia="Times New Roman" w:cstheme="minorHAnsi"/>
          <w:lang w:eastAsia="fr-FR"/>
        </w:rPr>
      </w:pPr>
      <w:r w:rsidRPr="00D26705">
        <w:rPr>
          <w:rFonts w:eastAsia="Times New Roman" w:cstheme="minorHAnsi"/>
          <w:lang w:eastAsia="fr-FR"/>
        </w:rPr>
        <w:t>Une mobilité au fil de l’eau sera ensuite organisée à la place de la campagne de mobilité engagée le 1</w:t>
      </w:r>
      <w:r w:rsidRPr="00D26705">
        <w:rPr>
          <w:rFonts w:eastAsia="Times New Roman" w:cstheme="minorHAnsi"/>
          <w:vertAlign w:val="superscript"/>
          <w:lang w:eastAsia="fr-FR"/>
        </w:rPr>
        <w:t>er</w:t>
      </w:r>
      <w:r w:rsidRPr="00D26705">
        <w:rPr>
          <w:rFonts w:eastAsia="Times New Roman" w:cstheme="minorHAnsi"/>
          <w:lang w:eastAsia="fr-FR"/>
        </w:rPr>
        <w:t xml:space="preserve"> mars 2020, pour des prises de poste échelonnées, avec un nombre de postes déjà vacants déjà significatif. </w:t>
      </w:r>
    </w:p>
    <w:p w14:paraId="00849601" w14:textId="77777777" w:rsidR="00134DC0" w:rsidRPr="00D26705" w:rsidRDefault="00134DC0" w:rsidP="00134DC0">
      <w:pPr>
        <w:pStyle w:val="Paragraphedeliste"/>
        <w:spacing w:before="100" w:beforeAutospacing="1" w:after="100" w:afterAutospacing="1" w:line="240" w:lineRule="auto"/>
        <w:ind w:left="1080"/>
        <w:jc w:val="both"/>
        <w:rPr>
          <w:rFonts w:eastAsia="Times New Roman" w:cstheme="minorHAnsi"/>
          <w:lang w:eastAsia="fr-FR"/>
        </w:rPr>
      </w:pPr>
    </w:p>
    <w:p w14:paraId="797B65B3" w14:textId="77777777" w:rsidR="00134DC0" w:rsidRPr="00D26705" w:rsidRDefault="00134DC0" w:rsidP="00134DC0">
      <w:pPr>
        <w:pStyle w:val="Paragraphedeliste"/>
        <w:numPr>
          <w:ilvl w:val="0"/>
          <w:numId w:val="6"/>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Pour les oraux de concours, un décret a été publié ce jour sur les modalités de leur organisation. </w:t>
      </w:r>
    </w:p>
    <w:p w14:paraId="0DF96CDB" w14:textId="77777777" w:rsidR="00134DC0" w:rsidRPr="00D26705" w:rsidRDefault="00134DC0" w:rsidP="00134DC0">
      <w:pPr>
        <w:pStyle w:val="Paragraphedeliste"/>
        <w:rPr>
          <w:rFonts w:eastAsia="Times New Roman" w:cstheme="minorHAnsi"/>
          <w:lang w:eastAsia="fr-FR"/>
        </w:rPr>
      </w:pPr>
    </w:p>
    <w:p w14:paraId="34D1D112" w14:textId="310D04F4" w:rsidR="00134DC0" w:rsidRPr="00D26705" w:rsidRDefault="00134DC0" w:rsidP="00134DC0">
      <w:pPr>
        <w:pStyle w:val="Paragraphedeliste"/>
        <w:numPr>
          <w:ilvl w:val="0"/>
          <w:numId w:val="6"/>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Il n’y a pas encore eu de réponse de la part du ministre des solidarités et de la santé et du ministre de l’action et des comptes publics à la lettre du ministre de l’intérieur sur la demande de reconnaissance du </w:t>
      </w:r>
      <w:r w:rsidR="00D26705">
        <w:rPr>
          <w:rFonts w:eastAsia="Times New Roman" w:cstheme="minorHAnsi"/>
          <w:lang w:eastAsia="fr-FR"/>
        </w:rPr>
        <w:t>COVID-</w:t>
      </w:r>
      <w:r w:rsidRPr="00D26705">
        <w:rPr>
          <w:rFonts w:eastAsia="Times New Roman" w:cstheme="minorHAnsi"/>
          <w:lang w:eastAsia="fr-FR"/>
        </w:rPr>
        <w:t xml:space="preserve">19 comme </w:t>
      </w:r>
      <w:r w:rsidRPr="00D26705">
        <w:rPr>
          <w:rFonts w:eastAsia="Times New Roman" w:cstheme="minorHAnsi"/>
          <w:b/>
          <w:lang w:eastAsia="fr-FR"/>
        </w:rPr>
        <w:t>maladie professionnelle</w:t>
      </w:r>
      <w:r w:rsidRPr="00D26705">
        <w:rPr>
          <w:rFonts w:eastAsia="Times New Roman" w:cstheme="minorHAnsi"/>
          <w:lang w:eastAsia="fr-FR"/>
        </w:rPr>
        <w:t xml:space="preserve"> et de présomption de son lien avec le service. </w:t>
      </w:r>
    </w:p>
    <w:p w14:paraId="704E6C43" w14:textId="77777777" w:rsidR="00134DC0" w:rsidRPr="00D26705" w:rsidRDefault="00134DC0" w:rsidP="00134DC0">
      <w:pPr>
        <w:pStyle w:val="Paragraphedeliste"/>
        <w:rPr>
          <w:rFonts w:eastAsia="Times New Roman" w:cstheme="minorHAnsi"/>
          <w:lang w:eastAsia="fr-FR"/>
        </w:rPr>
      </w:pPr>
    </w:p>
    <w:p w14:paraId="0B9C468C" w14:textId="77777777" w:rsidR="00134DC0" w:rsidRPr="00D26705" w:rsidRDefault="00134DC0" w:rsidP="00134DC0">
      <w:pPr>
        <w:pStyle w:val="Paragraphedeliste"/>
        <w:numPr>
          <w:ilvl w:val="0"/>
          <w:numId w:val="6"/>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Six agents, provenant des Yvelines, de l’Essonne et des Hauts de Seine, ont été mis à disposition dans le cadre de l’appel à candidatures lancé par la préfecture de région Ile de France auprès des agents des préfectures d’Ile de France susceptibles d’apporter leur </w:t>
      </w:r>
      <w:r w:rsidRPr="00D26705">
        <w:rPr>
          <w:rFonts w:eastAsia="Times New Roman" w:cstheme="minorHAnsi"/>
          <w:b/>
          <w:lang w:eastAsia="fr-FR"/>
        </w:rPr>
        <w:t>concours aux EHPAD</w:t>
      </w:r>
      <w:r w:rsidRPr="00D26705">
        <w:rPr>
          <w:rFonts w:eastAsia="Times New Roman" w:cstheme="minorHAnsi"/>
          <w:lang w:eastAsia="fr-FR"/>
        </w:rPr>
        <w:t xml:space="preserve">. </w:t>
      </w:r>
    </w:p>
    <w:p w14:paraId="054B143F" w14:textId="77777777" w:rsidR="00134DC0" w:rsidRPr="00D26705" w:rsidRDefault="00134DC0" w:rsidP="00134DC0">
      <w:pPr>
        <w:pStyle w:val="Paragraphedeliste"/>
        <w:rPr>
          <w:rFonts w:eastAsia="Times New Roman" w:cstheme="minorHAnsi"/>
          <w:lang w:eastAsia="fr-FR"/>
        </w:rPr>
      </w:pPr>
    </w:p>
    <w:p w14:paraId="7AAB66FF" w14:textId="2997839F" w:rsidR="00EE2081" w:rsidRPr="00D26705" w:rsidRDefault="00134DC0" w:rsidP="00134DC0">
      <w:pPr>
        <w:pStyle w:val="Paragraphedeliste"/>
        <w:numPr>
          <w:ilvl w:val="0"/>
          <w:numId w:val="6"/>
        </w:numPr>
        <w:spacing w:before="100" w:beforeAutospacing="1" w:after="100" w:afterAutospacing="1" w:line="240" w:lineRule="auto"/>
        <w:jc w:val="both"/>
        <w:rPr>
          <w:rFonts w:eastAsia="Times New Roman" w:cstheme="minorHAnsi"/>
          <w:lang w:eastAsia="fr-FR"/>
        </w:rPr>
      </w:pPr>
      <w:r w:rsidRPr="00D26705">
        <w:rPr>
          <w:rFonts w:eastAsia="Times New Roman" w:cstheme="minorHAnsi"/>
          <w:lang w:eastAsia="fr-FR"/>
        </w:rPr>
        <w:t xml:space="preserve">L’instruction sur la </w:t>
      </w:r>
      <w:r w:rsidRPr="00D26705">
        <w:rPr>
          <w:rFonts w:eastAsia="Times New Roman" w:cstheme="minorHAnsi"/>
          <w:b/>
          <w:lang w:eastAsia="fr-FR"/>
        </w:rPr>
        <w:t>rupture conventionnelle</w:t>
      </w:r>
      <w:r w:rsidRPr="00D26705">
        <w:rPr>
          <w:rFonts w:eastAsia="Times New Roman" w:cstheme="minorHAnsi"/>
          <w:lang w:eastAsia="fr-FR"/>
        </w:rPr>
        <w:t xml:space="preserve"> est en cours de rédaction.</w:t>
      </w:r>
    </w:p>
    <w:sectPr w:rsidR="00EE2081" w:rsidRPr="00D26705" w:rsidSect="00A85EF0">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C7878" w14:textId="77777777" w:rsidR="008D03F9" w:rsidRDefault="008D03F9" w:rsidP="00FD0216">
      <w:pPr>
        <w:spacing w:after="0" w:line="240" w:lineRule="auto"/>
      </w:pPr>
      <w:r>
        <w:separator/>
      </w:r>
    </w:p>
  </w:endnote>
  <w:endnote w:type="continuationSeparator" w:id="0">
    <w:p w14:paraId="2F42ADA5" w14:textId="77777777" w:rsidR="008D03F9" w:rsidRDefault="008D03F9" w:rsidP="00FD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43311"/>
      <w:docPartObj>
        <w:docPartGallery w:val="Page Numbers (Bottom of Page)"/>
        <w:docPartUnique/>
      </w:docPartObj>
    </w:sdtPr>
    <w:sdtEndPr/>
    <w:sdtContent>
      <w:p w14:paraId="2A22F6B1" w14:textId="3A5A90E3" w:rsidR="00836505" w:rsidRDefault="00836505">
        <w:pPr>
          <w:pStyle w:val="Pieddepage"/>
          <w:jc w:val="right"/>
        </w:pPr>
        <w:r>
          <w:fldChar w:fldCharType="begin"/>
        </w:r>
        <w:r>
          <w:instrText>PAGE   \* MERGEFORMAT</w:instrText>
        </w:r>
        <w:r>
          <w:fldChar w:fldCharType="separate"/>
        </w:r>
        <w:r w:rsidR="00814A2D">
          <w:rPr>
            <w:noProof/>
          </w:rPr>
          <w:t>4</w:t>
        </w:r>
        <w:r>
          <w:fldChar w:fldCharType="end"/>
        </w:r>
      </w:p>
    </w:sdtContent>
  </w:sdt>
  <w:p w14:paraId="10B3DF24" w14:textId="77777777" w:rsidR="00836505" w:rsidRDefault="0083650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467712"/>
      <w:docPartObj>
        <w:docPartGallery w:val="Page Numbers (Bottom of Page)"/>
        <w:docPartUnique/>
      </w:docPartObj>
    </w:sdtPr>
    <w:sdtEndPr/>
    <w:sdtContent>
      <w:p w14:paraId="276D47F0" w14:textId="4B1F1130" w:rsidR="00FC79B9" w:rsidRDefault="00FC79B9">
        <w:pPr>
          <w:pStyle w:val="Pieddepage"/>
          <w:jc w:val="right"/>
        </w:pPr>
        <w:r>
          <w:fldChar w:fldCharType="begin"/>
        </w:r>
        <w:r>
          <w:instrText>PAGE   \* MERGEFORMAT</w:instrText>
        </w:r>
        <w:r>
          <w:fldChar w:fldCharType="separate"/>
        </w:r>
        <w:r w:rsidR="00814A2D">
          <w:rPr>
            <w:noProof/>
          </w:rPr>
          <w:t>1</w:t>
        </w:r>
        <w:r>
          <w:fldChar w:fldCharType="end"/>
        </w:r>
      </w:p>
    </w:sdtContent>
  </w:sdt>
  <w:p w14:paraId="27184C27" w14:textId="77777777" w:rsidR="00FC79B9" w:rsidRDefault="00FC79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53C7C" w14:textId="77777777" w:rsidR="008D03F9" w:rsidRDefault="008D03F9" w:rsidP="00FD0216">
      <w:pPr>
        <w:spacing w:after="0" w:line="240" w:lineRule="auto"/>
      </w:pPr>
      <w:r>
        <w:separator/>
      </w:r>
    </w:p>
  </w:footnote>
  <w:footnote w:type="continuationSeparator" w:id="0">
    <w:p w14:paraId="7B0F7C40" w14:textId="77777777" w:rsidR="008D03F9" w:rsidRDefault="008D03F9" w:rsidP="00FD0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6FE9" w14:textId="092EEA19" w:rsidR="0024234C" w:rsidRDefault="0024234C">
    <w:pPr>
      <w:pStyle w:val="En-tte"/>
    </w:pPr>
    <w:r>
      <w:rPr>
        <w:noProof/>
        <w:lang w:eastAsia="fr-FR"/>
      </w:rPr>
      <w:drawing>
        <wp:inline distT="0" distB="0" distL="0" distR="0" wp14:anchorId="67D76EF0" wp14:editId="4EC7CD52">
          <wp:extent cx="1310640" cy="91440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914400"/>
                  </a:xfrm>
                  <a:prstGeom prst="rect">
                    <a:avLst/>
                  </a:prstGeom>
                  <a:noFill/>
                </pic:spPr>
              </pic:pic>
            </a:graphicData>
          </a:graphic>
        </wp:inline>
      </w:drawing>
    </w:r>
  </w:p>
  <w:p w14:paraId="3B18670D" w14:textId="20662B72" w:rsidR="00A85EF0" w:rsidRDefault="00A85EF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2EB7"/>
    <w:multiLevelType w:val="hybridMultilevel"/>
    <w:tmpl w:val="D9A2A4B4"/>
    <w:lvl w:ilvl="0" w:tplc="3D30ADB8">
      <w:start w:val="6"/>
      <w:numFmt w:val="bullet"/>
      <w:lvlText w:val="-"/>
      <w:lvlJc w:val="left"/>
      <w:pPr>
        <w:ind w:left="410" w:hanging="360"/>
      </w:pPr>
      <w:rPr>
        <w:rFonts w:ascii="Calibri" w:eastAsiaTheme="minorHAnsi" w:hAnsi="Calibri" w:cs="Calibri" w:hint="default"/>
      </w:rPr>
    </w:lvl>
    <w:lvl w:ilvl="1" w:tplc="3AAEB690">
      <w:numFmt w:val="bullet"/>
      <w:lvlText w:val="•"/>
      <w:lvlJc w:val="left"/>
      <w:pPr>
        <w:ind w:left="1130" w:hanging="360"/>
      </w:pPr>
      <w:rPr>
        <w:rFonts w:ascii="Calibri" w:eastAsiaTheme="minorHAnsi" w:hAnsi="Calibri" w:cs="Calibri"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
    <w:nsid w:val="113D7C1D"/>
    <w:multiLevelType w:val="hybridMultilevel"/>
    <w:tmpl w:val="8BC21970"/>
    <w:lvl w:ilvl="0" w:tplc="61E047F8">
      <w:start w:val="9"/>
      <w:numFmt w:val="bullet"/>
      <w:lvlText w:val=""/>
      <w:lvlJc w:val="left"/>
      <w:pPr>
        <w:ind w:left="1080" w:hanging="360"/>
      </w:pPr>
      <w:rPr>
        <w:rFonts w:ascii="Symbol" w:eastAsia="Times New Roman"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nsid w:val="26775444"/>
    <w:multiLevelType w:val="hybridMultilevel"/>
    <w:tmpl w:val="66F6643C"/>
    <w:lvl w:ilvl="0" w:tplc="520E6F26">
      <w:start w:val="9"/>
      <w:numFmt w:val="bullet"/>
      <w:lvlText w:val=""/>
      <w:lvlJc w:val="left"/>
      <w:pPr>
        <w:ind w:left="1080" w:hanging="360"/>
      </w:pPr>
      <w:rPr>
        <w:rFonts w:ascii="Symbol" w:eastAsia="Times New Roman"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2AD55DB8"/>
    <w:multiLevelType w:val="hybridMultilevel"/>
    <w:tmpl w:val="57C6AEAE"/>
    <w:lvl w:ilvl="0" w:tplc="085852F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C816913"/>
    <w:multiLevelType w:val="hybridMultilevel"/>
    <w:tmpl w:val="25A0DD10"/>
    <w:lvl w:ilvl="0" w:tplc="2F3C94C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7106407B"/>
    <w:multiLevelType w:val="hybridMultilevel"/>
    <w:tmpl w:val="D9F2AB1E"/>
    <w:lvl w:ilvl="0" w:tplc="32B47EAA">
      <w:numFmt w:val="bullet"/>
      <w:lvlText w:val=""/>
      <w:lvlJc w:val="left"/>
      <w:pPr>
        <w:ind w:left="1080" w:hanging="360"/>
      </w:pPr>
      <w:rPr>
        <w:rFonts w:ascii="Symbol" w:eastAsia="Times New Roman"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24"/>
    <w:rsid w:val="000257A4"/>
    <w:rsid w:val="0008143C"/>
    <w:rsid w:val="00081DE2"/>
    <w:rsid w:val="000A60F1"/>
    <w:rsid w:val="000D4CF5"/>
    <w:rsid w:val="00127615"/>
    <w:rsid w:val="0013231B"/>
    <w:rsid w:val="00134DC0"/>
    <w:rsid w:val="001B2E76"/>
    <w:rsid w:val="001C1E17"/>
    <w:rsid w:val="001C5427"/>
    <w:rsid w:val="001F7038"/>
    <w:rsid w:val="002158B8"/>
    <w:rsid w:val="002178EE"/>
    <w:rsid w:val="00220BAD"/>
    <w:rsid w:val="0024234C"/>
    <w:rsid w:val="0025136C"/>
    <w:rsid w:val="00251AB1"/>
    <w:rsid w:val="00254FF1"/>
    <w:rsid w:val="00266A3C"/>
    <w:rsid w:val="002C72CE"/>
    <w:rsid w:val="00334DC1"/>
    <w:rsid w:val="00375B64"/>
    <w:rsid w:val="00396601"/>
    <w:rsid w:val="003A0749"/>
    <w:rsid w:val="003A3A52"/>
    <w:rsid w:val="003B5324"/>
    <w:rsid w:val="003E1C33"/>
    <w:rsid w:val="003F07EC"/>
    <w:rsid w:val="004D4427"/>
    <w:rsid w:val="00506DE1"/>
    <w:rsid w:val="00524FDB"/>
    <w:rsid w:val="00531888"/>
    <w:rsid w:val="0054226F"/>
    <w:rsid w:val="00591FB6"/>
    <w:rsid w:val="0059321E"/>
    <w:rsid w:val="005A1AD7"/>
    <w:rsid w:val="005B1CE0"/>
    <w:rsid w:val="005D316D"/>
    <w:rsid w:val="0064148B"/>
    <w:rsid w:val="00643924"/>
    <w:rsid w:val="0064498C"/>
    <w:rsid w:val="00696583"/>
    <w:rsid w:val="006E514E"/>
    <w:rsid w:val="00720B8D"/>
    <w:rsid w:val="0072799E"/>
    <w:rsid w:val="00744E26"/>
    <w:rsid w:val="00785148"/>
    <w:rsid w:val="007A6FE4"/>
    <w:rsid w:val="00814A2D"/>
    <w:rsid w:val="00836505"/>
    <w:rsid w:val="00862DFF"/>
    <w:rsid w:val="00874165"/>
    <w:rsid w:val="008A42F7"/>
    <w:rsid w:val="008A5BBB"/>
    <w:rsid w:val="008C319C"/>
    <w:rsid w:val="008D03F9"/>
    <w:rsid w:val="00917970"/>
    <w:rsid w:val="00961780"/>
    <w:rsid w:val="00963E30"/>
    <w:rsid w:val="00982ED8"/>
    <w:rsid w:val="009A6416"/>
    <w:rsid w:val="009A7D97"/>
    <w:rsid w:val="009B543C"/>
    <w:rsid w:val="009B5606"/>
    <w:rsid w:val="009D219F"/>
    <w:rsid w:val="009D79B7"/>
    <w:rsid w:val="00A06AF3"/>
    <w:rsid w:val="00A13773"/>
    <w:rsid w:val="00A279F2"/>
    <w:rsid w:val="00A437CF"/>
    <w:rsid w:val="00A43BFA"/>
    <w:rsid w:val="00A44D55"/>
    <w:rsid w:val="00A63948"/>
    <w:rsid w:val="00A83145"/>
    <w:rsid w:val="00A85EF0"/>
    <w:rsid w:val="00A92D78"/>
    <w:rsid w:val="00AA1DD4"/>
    <w:rsid w:val="00AB7104"/>
    <w:rsid w:val="00AF71D5"/>
    <w:rsid w:val="00B0298C"/>
    <w:rsid w:val="00B260A1"/>
    <w:rsid w:val="00B407BC"/>
    <w:rsid w:val="00B53432"/>
    <w:rsid w:val="00BA3206"/>
    <w:rsid w:val="00BB55BB"/>
    <w:rsid w:val="00BC192D"/>
    <w:rsid w:val="00BE655B"/>
    <w:rsid w:val="00C332EB"/>
    <w:rsid w:val="00C45570"/>
    <w:rsid w:val="00C461D6"/>
    <w:rsid w:val="00C64D1E"/>
    <w:rsid w:val="00C92C69"/>
    <w:rsid w:val="00C932AC"/>
    <w:rsid w:val="00CA5DD1"/>
    <w:rsid w:val="00CA705F"/>
    <w:rsid w:val="00CC7E46"/>
    <w:rsid w:val="00CF4249"/>
    <w:rsid w:val="00D15037"/>
    <w:rsid w:val="00D26705"/>
    <w:rsid w:val="00D27AFE"/>
    <w:rsid w:val="00D51995"/>
    <w:rsid w:val="00D97CAC"/>
    <w:rsid w:val="00DA4A87"/>
    <w:rsid w:val="00DC5F29"/>
    <w:rsid w:val="00DD5D3C"/>
    <w:rsid w:val="00DF6912"/>
    <w:rsid w:val="00E04EA8"/>
    <w:rsid w:val="00E330B3"/>
    <w:rsid w:val="00E35C68"/>
    <w:rsid w:val="00E40368"/>
    <w:rsid w:val="00E45B7E"/>
    <w:rsid w:val="00EE2081"/>
    <w:rsid w:val="00EF3EBF"/>
    <w:rsid w:val="00F045CA"/>
    <w:rsid w:val="00F428E7"/>
    <w:rsid w:val="00F51B0C"/>
    <w:rsid w:val="00F66F38"/>
    <w:rsid w:val="00F836A2"/>
    <w:rsid w:val="00FA5D22"/>
    <w:rsid w:val="00FB034B"/>
    <w:rsid w:val="00FC2EB8"/>
    <w:rsid w:val="00FC79B9"/>
    <w:rsid w:val="00FD0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8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3948"/>
    <w:pPr>
      <w:ind w:left="720"/>
      <w:contextualSpacing/>
    </w:pPr>
  </w:style>
  <w:style w:type="paragraph" w:styleId="En-tte">
    <w:name w:val="header"/>
    <w:basedOn w:val="Normal"/>
    <w:link w:val="En-tteCar"/>
    <w:uiPriority w:val="99"/>
    <w:unhideWhenUsed/>
    <w:rsid w:val="00FD0216"/>
    <w:pPr>
      <w:tabs>
        <w:tab w:val="center" w:pos="4536"/>
        <w:tab w:val="right" w:pos="9072"/>
      </w:tabs>
      <w:spacing w:after="0" w:line="240" w:lineRule="auto"/>
    </w:pPr>
  </w:style>
  <w:style w:type="character" w:customStyle="1" w:styleId="En-tteCar">
    <w:name w:val="En-tête Car"/>
    <w:basedOn w:val="Policepardfaut"/>
    <w:link w:val="En-tte"/>
    <w:uiPriority w:val="99"/>
    <w:rsid w:val="00FD0216"/>
  </w:style>
  <w:style w:type="paragraph" w:styleId="Pieddepage">
    <w:name w:val="footer"/>
    <w:basedOn w:val="Normal"/>
    <w:link w:val="PieddepageCar"/>
    <w:uiPriority w:val="99"/>
    <w:unhideWhenUsed/>
    <w:rsid w:val="00FD02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216"/>
  </w:style>
  <w:style w:type="paragraph" w:styleId="Textedebulles">
    <w:name w:val="Balloon Text"/>
    <w:basedOn w:val="Normal"/>
    <w:link w:val="TextedebullesCar"/>
    <w:uiPriority w:val="99"/>
    <w:semiHidden/>
    <w:unhideWhenUsed/>
    <w:rsid w:val="001323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231B"/>
    <w:rPr>
      <w:rFonts w:ascii="Segoe UI" w:hAnsi="Segoe UI" w:cs="Segoe UI"/>
      <w:sz w:val="18"/>
      <w:szCs w:val="18"/>
    </w:rPr>
  </w:style>
  <w:style w:type="character" w:styleId="Marquedecommentaire">
    <w:name w:val="annotation reference"/>
    <w:basedOn w:val="Policepardfaut"/>
    <w:uiPriority w:val="99"/>
    <w:semiHidden/>
    <w:unhideWhenUsed/>
    <w:rsid w:val="006E514E"/>
    <w:rPr>
      <w:sz w:val="16"/>
      <w:szCs w:val="16"/>
    </w:rPr>
  </w:style>
  <w:style w:type="paragraph" w:styleId="Commentaire">
    <w:name w:val="annotation text"/>
    <w:basedOn w:val="Normal"/>
    <w:link w:val="CommentaireCar"/>
    <w:uiPriority w:val="99"/>
    <w:semiHidden/>
    <w:unhideWhenUsed/>
    <w:rsid w:val="006E514E"/>
    <w:pPr>
      <w:spacing w:line="240" w:lineRule="auto"/>
    </w:pPr>
    <w:rPr>
      <w:sz w:val="20"/>
      <w:szCs w:val="20"/>
    </w:rPr>
  </w:style>
  <w:style w:type="character" w:customStyle="1" w:styleId="CommentaireCar">
    <w:name w:val="Commentaire Car"/>
    <w:basedOn w:val="Policepardfaut"/>
    <w:link w:val="Commentaire"/>
    <w:uiPriority w:val="99"/>
    <w:semiHidden/>
    <w:rsid w:val="006E514E"/>
    <w:rPr>
      <w:sz w:val="20"/>
      <w:szCs w:val="20"/>
    </w:rPr>
  </w:style>
  <w:style w:type="paragraph" w:styleId="Objetducommentaire">
    <w:name w:val="annotation subject"/>
    <w:basedOn w:val="Commentaire"/>
    <w:next w:val="Commentaire"/>
    <w:link w:val="ObjetducommentaireCar"/>
    <w:uiPriority w:val="99"/>
    <w:semiHidden/>
    <w:unhideWhenUsed/>
    <w:rsid w:val="006E514E"/>
    <w:rPr>
      <w:b/>
      <w:bCs/>
    </w:rPr>
  </w:style>
  <w:style w:type="character" w:customStyle="1" w:styleId="ObjetducommentaireCar">
    <w:name w:val="Objet du commentaire Car"/>
    <w:basedOn w:val="CommentaireCar"/>
    <w:link w:val="Objetducommentaire"/>
    <w:uiPriority w:val="99"/>
    <w:semiHidden/>
    <w:rsid w:val="006E514E"/>
    <w:rPr>
      <w:b/>
      <w:bCs/>
      <w:sz w:val="20"/>
      <w:szCs w:val="20"/>
    </w:rPr>
  </w:style>
  <w:style w:type="table" w:styleId="Grilledutableau">
    <w:name w:val="Table Grid"/>
    <w:basedOn w:val="TableauNormal"/>
    <w:uiPriority w:val="39"/>
    <w:rsid w:val="00242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5932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321E"/>
    <w:rPr>
      <w:sz w:val="20"/>
      <w:szCs w:val="20"/>
    </w:rPr>
  </w:style>
  <w:style w:type="character" w:styleId="Appelnotedebasdep">
    <w:name w:val="footnote reference"/>
    <w:basedOn w:val="Policepardfaut"/>
    <w:uiPriority w:val="99"/>
    <w:semiHidden/>
    <w:unhideWhenUsed/>
    <w:rsid w:val="005932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3948"/>
    <w:pPr>
      <w:ind w:left="720"/>
      <w:contextualSpacing/>
    </w:pPr>
  </w:style>
  <w:style w:type="paragraph" w:styleId="En-tte">
    <w:name w:val="header"/>
    <w:basedOn w:val="Normal"/>
    <w:link w:val="En-tteCar"/>
    <w:uiPriority w:val="99"/>
    <w:unhideWhenUsed/>
    <w:rsid w:val="00FD0216"/>
    <w:pPr>
      <w:tabs>
        <w:tab w:val="center" w:pos="4536"/>
        <w:tab w:val="right" w:pos="9072"/>
      </w:tabs>
      <w:spacing w:after="0" w:line="240" w:lineRule="auto"/>
    </w:pPr>
  </w:style>
  <w:style w:type="character" w:customStyle="1" w:styleId="En-tteCar">
    <w:name w:val="En-tête Car"/>
    <w:basedOn w:val="Policepardfaut"/>
    <w:link w:val="En-tte"/>
    <w:uiPriority w:val="99"/>
    <w:rsid w:val="00FD0216"/>
  </w:style>
  <w:style w:type="paragraph" w:styleId="Pieddepage">
    <w:name w:val="footer"/>
    <w:basedOn w:val="Normal"/>
    <w:link w:val="PieddepageCar"/>
    <w:uiPriority w:val="99"/>
    <w:unhideWhenUsed/>
    <w:rsid w:val="00FD02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216"/>
  </w:style>
  <w:style w:type="paragraph" w:styleId="Textedebulles">
    <w:name w:val="Balloon Text"/>
    <w:basedOn w:val="Normal"/>
    <w:link w:val="TextedebullesCar"/>
    <w:uiPriority w:val="99"/>
    <w:semiHidden/>
    <w:unhideWhenUsed/>
    <w:rsid w:val="001323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231B"/>
    <w:rPr>
      <w:rFonts w:ascii="Segoe UI" w:hAnsi="Segoe UI" w:cs="Segoe UI"/>
      <w:sz w:val="18"/>
      <w:szCs w:val="18"/>
    </w:rPr>
  </w:style>
  <w:style w:type="character" w:styleId="Marquedecommentaire">
    <w:name w:val="annotation reference"/>
    <w:basedOn w:val="Policepardfaut"/>
    <w:uiPriority w:val="99"/>
    <w:semiHidden/>
    <w:unhideWhenUsed/>
    <w:rsid w:val="006E514E"/>
    <w:rPr>
      <w:sz w:val="16"/>
      <w:szCs w:val="16"/>
    </w:rPr>
  </w:style>
  <w:style w:type="paragraph" w:styleId="Commentaire">
    <w:name w:val="annotation text"/>
    <w:basedOn w:val="Normal"/>
    <w:link w:val="CommentaireCar"/>
    <w:uiPriority w:val="99"/>
    <w:semiHidden/>
    <w:unhideWhenUsed/>
    <w:rsid w:val="006E514E"/>
    <w:pPr>
      <w:spacing w:line="240" w:lineRule="auto"/>
    </w:pPr>
    <w:rPr>
      <w:sz w:val="20"/>
      <w:szCs w:val="20"/>
    </w:rPr>
  </w:style>
  <w:style w:type="character" w:customStyle="1" w:styleId="CommentaireCar">
    <w:name w:val="Commentaire Car"/>
    <w:basedOn w:val="Policepardfaut"/>
    <w:link w:val="Commentaire"/>
    <w:uiPriority w:val="99"/>
    <w:semiHidden/>
    <w:rsid w:val="006E514E"/>
    <w:rPr>
      <w:sz w:val="20"/>
      <w:szCs w:val="20"/>
    </w:rPr>
  </w:style>
  <w:style w:type="paragraph" w:styleId="Objetducommentaire">
    <w:name w:val="annotation subject"/>
    <w:basedOn w:val="Commentaire"/>
    <w:next w:val="Commentaire"/>
    <w:link w:val="ObjetducommentaireCar"/>
    <w:uiPriority w:val="99"/>
    <w:semiHidden/>
    <w:unhideWhenUsed/>
    <w:rsid w:val="006E514E"/>
    <w:rPr>
      <w:b/>
      <w:bCs/>
    </w:rPr>
  </w:style>
  <w:style w:type="character" w:customStyle="1" w:styleId="ObjetducommentaireCar">
    <w:name w:val="Objet du commentaire Car"/>
    <w:basedOn w:val="CommentaireCar"/>
    <w:link w:val="Objetducommentaire"/>
    <w:uiPriority w:val="99"/>
    <w:semiHidden/>
    <w:rsid w:val="006E514E"/>
    <w:rPr>
      <w:b/>
      <w:bCs/>
      <w:sz w:val="20"/>
      <w:szCs w:val="20"/>
    </w:rPr>
  </w:style>
  <w:style w:type="table" w:styleId="Grilledutableau">
    <w:name w:val="Table Grid"/>
    <w:basedOn w:val="TableauNormal"/>
    <w:uiPriority w:val="39"/>
    <w:rsid w:val="00242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5932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321E"/>
    <w:rPr>
      <w:sz w:val="20"/>
      <w:szCs w:val="20"/>
    </w:rPr>
  </w:style>
  <w:style w:type="character" w:styleId="Appelnotedebasdep">
    <w:name w:val="footnote reference"/>
    <w:basedOn w:val="Policepardfaut"/>
    <w:uiPriority w:val="99"/>
    <w:semiHidden/>
    <w:unhideWhenUsed/>
    <w:rsid w:val="00593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18750">
      <w:bodyDiv w:val="1"/>
      <w:marLeft w:val="0"/>
      <w:marRight w:val="0"/>
      <w:marTop w:val="0"/>
      <w:marBottom w:val="0"/>
      <w:divBdr>
        <w:top w:val="none" w:sz="0" w:space="0" w:color="auto"/>
        <w:left w:val="none" w:sz="0" w:space="0" w:color="auto"/>
        <w:bottom w:val="none" w:sz="0" w:space="0" w:color="auto"/>
        <w:right w:val="none" w:sz="0" w:space="0" w:color="auto"/>
      </w:divBdr>
    </w:div>
    <w:div w:id="17793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524C8-1FFD-4CCF-995B-AD7FDF00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7690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BROSSEAU Anne</dc:creator>
  <cp:lastModifiedBy>SAPACMI</cp:lastModifiedBy>
  <cp:revision>2</cp:revision>
  <dcterms:created xsi:type="dcterms:W3CDTF">2020-04-24T11:36:00Z</dcterms:created>
  <dcterms:modified xsi:type="dcterms:W3CDTF">2020-04-24T11:36:00Z</dcterms:modified>
</cp:coreProperties>
</file>